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A9C18" w14:textId="6677CDCB" w:rsidR="00655F7E" w:rsidRPr="00254B31" w:rsidRDefault="00297DF5" w:rsidP="00254B31">
      <w:pPr>
        <w:pStyle w:val="Body"/>
        <w:rPr>
          <w:rFonts w:cs="Arial Unicode MS"/>
          <w:b/>
          <w:bCs/>
          <w:color w:val="0095D5"/>
          <w:u w:color="0095D5"/>
          <w:lang w:val="en-GB"/>
        </w:rPr>
      </w:pPr>
      <w:r w:rsidRPr="00254B31">
        <w:rPr>
          <w:rFonts w:cs="Arial Unicode MS"/>
          <w:b/>
          <w:bCs/>
          <w:color w:val="0095D5"/>
          <w:u w:color="0095D5"/>
        </w:rPr>
        <w:t xml:space="preserve">Sennheiser’s Andreas Wilzeck </w:t>
      </w:r>
      <w:r w:rsidR="0071477F" w:rsidRPr="00254B31">
        <w:rPr>
          <w:rFonts w:cs="Arial Unicode MS"/>
          <w:b/>
          <w:bCs/>
          <w:color w:val="0095D5"/>
          <w:u w:color="0095D5"/>
        </w:rPr>
        <w:t xml:space="preserve">and Vaughan John </w:t>
      </w:r>
      <w:r w:rsidRPr="00254B31">
        <w:rPr>
          <w:rFonts w:cs="Arial Unicode MS"/>
          <w:b/>
          <w:bCs/>
          <w:color w:val="0095D5"/>
          <w:u w:color="0095D5"/>
        </w:rPr>
        <w:t>Present at DECT World 202</w:t>
      </w:r>
      <w:r w:rsidR="00451721" w:rsidRPr="00254B31">
        <w:rPr>
          <w:rFonts w:cs="Arial Unicode MS"/>
          <w:b/>
          <w:bCs/>
          <w:color w:val="0095D5"/>
          <w:u w:color="0095D5"/>
        </w:rPr>
        <w:t>4</w:t>
      </w:r>
    </w:p>
    <w:p w14:paraId="1C0C7097" w14:textId="148E2E45" w:rsidR="00655F7E" w:rsidRPr="00254B31" w:rsidRDefault="00297DF5" w:rsidP="00254B31">
      <w:pPr>
        <w:pStyle w:val="paragraph"/>
        <w:spacing w:before="0" w:beforeAutospacing="0" w:after="0" w:afterAutospacing="0" w:line="360" w:lineRule="auto"/>
        <w:textAlignment w:val="baseline"/>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pPr>
      <w:r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Leading expert</w:t>
      </w:r>
      <w:r w:rsidR="004D57A4"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s</w:t>
      </w:r>
      <w:r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 xml:space="preserve"> on</w:t>
      </w:r>
      <w:r w:rsidR="00476A24"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 xml:space="preserve"> </w:t>
      </w:r>
      <w:r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DECT a</w:t>
      </w:r>
      <w:r w:rsidR="004D57A4"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re giving a total of three</w:t>
      </w:r>
      <w:r w:rsidRPr="00254B31">
        <w:rPr>
          <w:rFonts w:ascii="Sennheiser Office" w:eastAsia="Sennheiser Office" w:hAnsi="Sennheiser Office" w:cs="Sennheiser Office"/>
          <w:b/>
          <w:bCs/>
          <w:color w:val="000000"/>
          <w:sz w:val="18"/>
          <w:szCs w:val="18"/>
          <w:u w:color="000000"/>
          <w:bdr w:val="nil"/>
          <w:lang w:val="en-US"/>
          <w14:textOutline w14:w="0" w14:cap="flat" w14:cmpd="sng" w14:algn="ctr">
            <w14:noFill/>
            <w14:prstDash w14:val="solid"/>
            <w14:bevel/>
          </w14:textOutline>
        </w:rPr>
        <w:t xml:space="preserve"> presentations during the annual, two-day event</w:t>
      </w:r>
    </w:p>
    <w:p w14:paraId="2FDD1592" w14:textId="60160C4C" w:rsidR="008E2866" w:rsidRPr="00254B31" w:rsidRDefault="008E2866" w:rsidP="00254B31">
      <w:pPr>
        <w:pStyle w:val="paragraph"/>
        <w:spacing w:before="0" w:beforeAutospacing="0" w:after="0" w:afterAutospacing="0" w:line="360" w:lineRule="auto"/>
        <w:textAlignment w:val="baseline"/>
        <w:rPr>
          <w:rFonts w:ascii="Sennheiser Office" w:hAnsi="Sennheiser Office" w:cs="Segoe UI"/>
          <w:color w:val="000000"/>
          <w:sz w:val="18"/>
          <w:szCs w:val="18"/>
        </w:rPr>
      </w:pPr>
    </w:p>
    <w:p w14:paraId="684F457D" w14:textId="6A59654E" w:rsidR="00F46111" w:rsidRPr="00254B31" w:rsidRDefault="00297DF5" w:rsidP="00254B31">
      <w:pPr>
        <w:spacing w:line="360" w:lineRule="auto"/>
        <w:rPr>
          <w:rFonts w:ascii="Sennheiser Office" w:hAnsi="Sennheiser Office" w:cs="Calibri"/>
          <w:b/>
          <w:bCs/>
          <w:sz w:val="18"/>
          <w:szCs w:val="18"/>
        </w:rPr>
      </w:pPr>
      <w:r w:rsidRPr="008057ED">
        <w:rPr>
          <w:rStyle w:val="normaltextrun"/>
          <w:rFonts w:ascii="Sennheiser Office" w:hAnsi="Sennheiser Office" w:cs="Segoe UI"/>
          <w:b/>
          <w:bCs/>
          <w:i/>
          <w:iCs/>
          <w:color w:val="000000" w:themeColor="text1"/>
          <w:sz w:val="18"/>
          <w:szCs w:val="18"/>
        </w:rPr>
        <w:t>Munich, Germany</w:t>
      </w:r>
      <w:r w:rsidR="008057ED" w:rsidRPr="008057ED">
        <w:rPr>
          <w:rStyle w:val="normaltextrun"/>
          <w:rFonts w:ascii="Sennheiser Office" w:hAnsi="Sennheiser Office" w:cs="Segoe UI"/>
          <w:b/>
          <w:bCs/>
          <w:i/>
          <w:iCs/>
          <w:color w:val="000000" w:themeColor="text1"/>
          <w:sz w:val="18"/>
          <w:szCs w:val="18"/>
        </w:rPr>
        <w:t xml:space="preserve">, </w:t>
      </w:r>
      <w:r w:rsidR="00B24346" w:rsidRPr="008057ED">
        <w:rPr>
          <w:rStyle w:val="normaltextrun"/>
          <w:rFonts w:ascii="Sennheiser Office" w:hAnsi="Sennheiser Office" w:cs="Segoe UI"/>
          <w:b/>
          <w:bCs/>
          <w:i/>
          <w:iCs/>
          <w:color w:val="000000" w:themeColor="text1"/>
          <w:sz w:val="18"/>
          <w:szCs w:val="18"/>
        </w:rPr>
        <w:t xml:space="preserve">Nov. </w:t>
      </w:r>
      <w:r w:rsidRPr="008057ED">
        <w:rPr>
          <w:rStyle w:val="normaltextrun"/>
          <w:rFonts w:ascii="Sennheiser Office" w:hAnsi="Sennheiser Office" w:cs="Segoe UI"/>
          <w:b/>
          <w:bCs/>
          <w:i/>
          <w:iCs/>
          <w:color w:val="000000" w:themeColor="text1"/>
          <w:sz w:val="18"/>
          <w:szCs w:val="18"/>
        </w:rPr>
        <w:t>14</w:t>
      </w:r>
      <w:r w:rsidR="68CA07AF" w:rsidRPr="008057ED">
        <w:rPr>
          <w:rStyle w:val="normaltextrun"/>
          <w:rFonts w:ascii="Sennheiser Office" w:hAnsi="Sennheiser Office" w:cs="Segoe UI"/>
          <w:b/>
          <w:bCs/>
          <w:i/>
          <w:iCs/>
          <w:color w:val="000000" w:themeColor="text1"/>
          <w:sz w:val="18"/>
          <w:szCs w:val="18"/>
        </w:rPr>
        <w:t xml:space="preserve">, </w:t>
      </w:r>
      <w:r w:rsidR="771B4998" w:rsidRPr="008057ED">
        <w:rPr>
          <w:rStyle w:val="normaltextrun"/>
          <w:rFonts w:ascii="Sennheiser Office" w:hAnsi="Sennheiser Office" w:cs="Segoe UI"/>
          <w:b/>
          <w:bCs/>
          <w:i/>
          <w:iCs/>
          <w:color w:val="000000" w:themeColor="text1"/>
          <w:sz w:val="18"/>
          <w:szCs w:val="18"/>
        </w:rPr>
        <w:t>202</w:t>
      </w:r>
      <w:r w:rsidR="08369514" w:rsidRPr="008057ED">
        <w:rPr>
          <w:rStyle w:val="normaltextrun"/>
          <w:rFonts w:ascii="Sennheiser Office" w:hAnsi="Sennheiser Office" w:cs="Segoe UI"/>
          <w:b/>
          <w:bCs/>
          <w:i/>
          <w:iCs/>
          <w:color w:val="000000" w:themeColor="text1"/>
          <w:sz w:val="18"/>
          <w:szCs w:val="18"/>
        </w:rPr>
        <w:t>4</w:t>
      </w:r>
      <w:r w:rsidR="008057ED">
        <w:rPr>
          <w:rStyle w:val="normaltextrun"/>
          <w:rFonts w:ascii="Sennheiser Office" w:hAnsi="Sennheiser Office" w:cs="Segoe UI"/>
          <w:b/>
          <w:bCs/>
          <w:color w:val="000000" w:themeColor="text1"/>
          <w:sz w:val="18"/>
          <w:szCs w:val="18"/>
        </w:rPr>
        <w:t xml:space="preserve"> </w:t>
      </w:r>
      <w:r w:rsidR="00A16861" w:rsidRPr="00254B31">
        <w:rPr>
          <w:rStyle w:val="normaltextrun"/>
          <w:rFonts w:ascii="Sennheiser Office" w:hAnsi="Sennheiser Office" w:cs="Segoe UI"/>
          <w:b/>
          <w:bCs/>
          <w:color w:val="000000" w:themeColor="text1"/>
          <w:sz w:val="18"/>
          <w:szCs w:val="18"/>
        </w:rPr>
        <w:t xml:space="preserve">— </w:t>
      </w:r>
      <w:r w:rsidR="00734F7B" w:rsidRPr="00734F7B">
        <w:rPr>
          <w:rFonts w:ascii="Sennheiser Office" w:hAnsi="Sennheiser Office" w:cs="Calibri"/>
          <w:b/>
          <w:bCs/>
          <w:sz w:val="18"/>
          <w:szCs w:val="18"/>
        </w:rPr>
        <w:t>Sennheiser</w:t>
      </w:r>
      <w:r w:rsidR="008671C8" w:rsidRPr="00254B31">
        <w:rPr>
          <w:rFonts w:ascii="Sennheiser Office" w:hAnsi="Sennheiser Office" w:cs="Calibri"/>
          <w:b/>
          <w:bCs/>
          <w:sz w:val="18"/>
          <w:szCs w:val="18"/>
        </w:rPr>
        <w:t xml:space="preserve">, the first choice for advanced audio technology that makes collaboration and learning easier, </w:t>
      </w:r>
      <w:r w:rsidRPr="00254B31">
        <w:rPr>
          <w:rFonts w:ascii="Sennheiser Office" w:hAnsi="Sennheiser Office" w:cs="Calibri"/>
          <w:b/>
          <w:bCs/>
          <w:sz w:val="18"/>
          <w:szCs w:val="18"/>
        </w:rPr>
        <w:t>is proud to have its Head of Spectrum Policy and Standards, Dr.-Ing. Andreas Wilzeck,</w:t>
      </w:r>
      <w:r w:rsidR="00FE176A" w:rsidRPr="00254B31">
        <w:rPr>
          <w:rFonts w:ascii="Sennheiser Office" w:hAnsi="Sennheiser Office" w:cs="Calibri"/>
          <w:b/>
          <w:bCs/>
          <w:sz w:val="18"/>
          <w:szCs w:val="18"/>
        </w:rPr>
        <w:t xml:space="preserve"> and </w:t>
      </w:r>
      <w:r w:rsidR="0071477F" w:rsidRPr="00254B31">
        <w:rPr>
          <w:rFonts w:ascii="Sennheiser Office" w:hAnsi="Sennheiser Office" w:cs="Calibri"/>
          <w:b/>
          <w:bCs/>
          <w:sz w:val="18"/>
          <w:szCs w:val="18"/>
        </w:rPr>
        <w:t>Spectrum</w:t>
      </w:r>
      <w:r w:rsidR="00FE176A" w:rsidRPr="00254B31">
        <w:rPr>
          <w:rFonts w:ascii="Sennheiser Office" w:hAnsi="Sennheiser Office" w:cs="Calibri"/>
          <w:b/>
          <w:bCs/>
          <w:sz w:val="18"/>
          <w:szCs w:val="18"/>
        </w:rPr>
        <w:t xml:space="preserve"> Policy </w:t>
      </w:r>
      <w:r w:rsidR="004D0B38" w:rsidRPr="00254B31">
        <w:rPr>
          <w:rFonts w:ascii="Sennheiser Office" w:hAnsi="Sennheiser Office" w:cs="Calibri"/>
          <w:b/>
          <w:bCs/>
          <w:sz w:val="18"/>
          <w:szCs w:val="18"/>
        </w:rPr>
        <w:t>and Standards Manager,</w:t>
      </w:r>
      <w:r w:rsidR="004D57A4" w:rsidRPr="00254B31">
        <w:rPr>
          <w:rFonts w:ascii="Sennheiser Office" w:hAnsi="Sennheiser Office" w:cs="Calibri"/>
          <w:b/>
          <w:bCs/>
          <w:sz w:val="18"/>
          <w:szCs w:val="18"/>
        </w:rPr>
        <w:t xml:space="preserve"> Vaughan John, present</w:t>
      </w:r>
      <w:r w:rsidR="004D0B38" w:rsidRPr="00254B31">
        <w:rPr>
          <w:rFonts w:ascii="Sennheiser Office" w:hAnsi="Sennheiser Office" w:cs="Calibri"/>
          <w:b/>
          <w:bCs/>
          <w:sz w:val="18"/>
          <w:szCs w:val="18"/>
        </w:rPr>
        <w:t xml:space="preserve"> </w:t>
      </w:r>
      <w:r w:rsidRPr="00254B31">
        <w:rPr>
          <w:rFonts w:ascii="Sennheiser Office" w:hAnsi="Sennheiser Office" w:cs="Calibri"/>
          <w:b/>
          <w:bCs/>
          <w:sz w:val="18"/>
          <w:szCs w:val="18"/>
        </w:rPr>
        <w:t>this week at DECT World 202</w:t>
      </w:r>
      <w:r w:rsidR="004D0B38" w:rsidRPr="00254B31">
        <w:rPr>
          <w:rFonts w:ascii="Sennheiser Office" w:hAnsi="Sennheiser Office" w:cs="Calibri"/>
          <w:b/>
          <w:bCs/>
          <w:sz w:val="18"/>
          <w:szCs w:val="18"/>
        </w:rPr>
        <w:t>4</w:t>
      </w:r>
      <w:r w:rsidRPr="00254B31">
        <w:rPr>
          <w:rFonts w:ascii="Sennheiser Office" w:hAnsi="Sennheiser Office" w:cs="Calibri"/>
          <w:b/>
          <w:bCs/>
          <w:sz w:val="18"/>
          <w:szCs w:val="18"/>
        </w:rPr>
        <w:t xml:space="preserve"> in Munich, Germany.</w:t>
      </w:r>
    </w:p>
    <w:p w14:paraId="5559FF62" w14:textId="77777777" w:rsidR="006F5FA9" w:rsidRPr="00254B31" w:rsidRDefault="006F5FA9" w:rsidP="00254B31">
      <w:pPr>
        <w:spacing w:line="360" w:lineRule="auto"/>
        <w:rPr>
          <w:rFonts w:ascii="Sennheiser Office" w:hAnsi="Sennheiser Office" w:cs="Calibri"/>
          <w:sz w:val="18"/>
          <w:szCs w:val="18"/>
        </w:rPr>
      </w:pPr>
    </w:p>
    <w:p w14:paraId="18746437" w14:textId="33E5D0B5" w:rsidR="00700304" w:rsidRPr="00254B31" w:rsidRDefault="00297DF5"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 xml:space="preserve">Dr.-Ing. Wilzeck will present on the Media and Event production via Resilient Communication on IoT Infrastructure (MERCI) project today and </w:t>
      </w:r>
      <w:r w:rsidR="006E380B" w:rsidRPr="00254B31">
        <w:rPr>
          <w:rFonts w:ascii="Sennheiser Office" w:hAnsi="Sennheiser Office" w:cs="Calibri"/>
          <w:sz w:val="18"/>
          <w:szCs w:val="18"/>
        </w:rPr>
        <w:t xml:space="preserve">audio for video and business communication solutions </w:t>
      </w:r>
      <w:r w:rsidRPr="00254B31">
        <w:rPr>
          <w:rFonts w:ascii="Sennheiser Office" w:hAnsi="Sennheiser Office" w:cs="Calibri"/>
          <w:sz w:val="18"/>
          <w:szCs w:val="18"/>
        </w:rPr>
        <w:t>during his presentation tomorrow. During “A Glimpse into the Franco-German MERCI Project,” Dr.-Ing. Wilzeck will provide insight</w:t>
      </w:r>
      <w:r w:rsidR="008057ED">
        <w:rPr>
          <w:rFonts w:ascii="Sennheiser Office" w:hAnsi="Sennheiser Office" w:cs="Calibri"/>
          <w:sz w:val="18"/>
          <w:szCs w:val="18"/>
        </w:rPr>
        <w:t>s</w:t>
      </w:r>
      <w:r w:rsidRPr="00254B31">
        <w:rPr>
          <w:rFonts w:ascii="Sennheiser Office" w:hAnsi="Sennheiser Office" w:cs="Calibri"/>
          <w:sz w:val="18"/>
          <w:szCs w:val="18"/>
        </w:rPr>
        <w:t xml:space="preserve"> into DECT standards, markets and advantages, while giving an overview of MERCI. Friday’s presentation will cover Sennheiser’s</w:t>
      </w:r>
      <w:r w:rsidR="00C07BF6" w:rsidRPr="00254B31">
        <w:rPr>
          <w:rFonts w:ascii="Sennheiser Office" w:hAnsi="Sennheiser Office" w:cs="Calibri"/>
          <w:sz w:val="18"/>
          <w:szCs w:val="18"/>
        </w:rPr>
        <w:t xml:space="preserve"> AVX and</w:t>
      </w:r>
      <w:r w:rsidRPr="00254B31">
        <w:rPr>
          <w:rFonts w:ascii="Sennheiser Office" w:hAnsi="Sennheiser Office" w:cs="Calibri"/>
          <w:sz w:val="18"/>
          <w:szCs w:val="18"/>
        </w:rPr>
        <w:t xml:space="preserve"> </w:t>
      </w:r>
      <w:proofErr w:type="spellStart"/>
      <w:r w:rsidRPr="00254B31">
        <w:rPr>
          <w:rFonts w:ascii="Sennheiser Office" w:hAnsi="Sennheiser Office" w:cs="Calibri"/>
          <w:sz w:val="18"/>
          <w:szCs w:val="18"/>
        </w:rPr>
        <w:t>SpeechLine</w:t>
      </w:r>
      <w:proofErr w:type="spellEnd"/>
      <w:r w:rsidRPr="00254B31">
        <w:rPr>
          <w:rFonts w:ascii="Sennheiser Office" w:hAnsi="Sennheiser Office" w:cs="Calibri"/>
          <w:sz w:val="18"/>
          <w:szCs w:val="18"/>
        </w:rPr>
        <w:t xml:space="preserve"> Digital Wireless (SL DW)</w:t>
      </w:r>
      <w:r w:rsidR="00C07BF6" w:rsidRPr="00254B31">
        <w:rPr>
          <w:rFonts w:ascii="Sennheiser Office" w:hAnsi="Sennheiser Office" w:cs="Calibri"/>
          <w:sz w:val="18"/>
          <w:szCs w:val="18"/>
        </w:rPr>
        <w:t xml:space="preserve"> solutions</w:t>
      </w:r>
      <w:r w:rsidR="004D57A4" w:rsidRPr="00254B31">
        <w:rPr>
          <w:rFonts w:ascii="Sennheiser Office" w:hAnsi="Sennheiser Office" w:cs="Calibri"/>
          <w:sz w:val="18"/>
          <w:szCs w:val="18"/>
        </w:rPr>
        <w:t>, exploring the importance of DECT-based audio systems for video</w:t>
      </w:r>
      <w:r w:rsidR="008057ED">
        <w:rPr>
          <w:rFonts w:ascii="Sennheiser Office" w:hAnsi="Sennheiser Office" w:cs="Calibri"/>
          <w:sz w:val="18"/>
          <w:szCs w:val="18"/>
        </w:rPr>
        <w:t>graphers and creators</w:t>
      </w:r>
      <w:r w:rsidR="004D57A4" w:rsidRPr="00254B31">
        <w:rPr>
          <w:rFonts w:ascii="Sennheiser Office" w:hAnsi="Sennheiser Office" w:cs="Calibri"/>
          <w:sz w:val="18"/>
          <w:szCs w:val="18"/>
        </w:rPr>
        <w:t xml:space="preserve"> a</w:t>
      </w:r>
      <w:r w:rsidR="008057ED">
        <w:rPr>
          <w:rFonts w:ascii="Sennheiser Office" w:hAnsi="Sennheiser Office" w:cs="Calibri"/>
          <w:sz w:val="18"/>
          <w:szCs w:val="18"/>
        </w:rPr>
        <w:t>s well as</w:t>
      </w:r>
      <w:r w:rsidR="004D57A4" w:rsidRPr="00254B31">
        <w:rPr>
          <w:rFonts w:ascii="Sennheiser Office" w:hAnsi="Sennheiser Office" w:cs="Calibri"/>
          <w:sz w:val="18"/>
          <w:szCs w:val="18"/>
        </w:rPr>
        <w:t xml:space="preserve"> </w:t>
      </w:r>
      <w:r w:rsidR="008057ED">
        <w:rPr>
          <w:rFonts w:ascii="Sennheiser Office" w:hAnsi="Sennheiser Office" w:cs="Calibri"/>
          <w:sz w:val="18"/>
          <w:szCs w:val="18"/>
        </w:rPr>
        <w:t xml:space="preserve">lectures and </w:t>
      </w:r>
      <w:r w:rsidR="004D57A4" w:rsidRPr="00254B31">
        <w:rPr>
          <w:rFonts w:ascii="Sennheiser Office" w:hAnsi="Sennheiser Office" w:cs="Calibri"/>
          <w:sz w:val="18"/>
          <w:szCs w:val="18"/>
        </w:rPr>
        <w:t>presentation.</w:t>
      </w:r>
    </w:p>
    <w:p w14:paraId="3F269D9D" w14:textId="77777777" w:rsidR="004D57A4" w:rsidRPr="00254B31" w:rsidRDefault="004D57A4" w:rsidP="00254B31">
      <w:pPr>
        <w:spacing w:line="360" w:lineRule="auto"/>
        <w:rPr>
          <w:rFonts w:ascii="Sennheiser Office" w:hAnsi="Sennheiser Office" w:cs="Calibri"/>
          <w:sz w:val="18"/>
          <w:szCs w:val="18"/>
        </w:rPr>
      </w:pPr>
    </w:p>
    <w:p w14:paraId="180AA61C" w14:textId="6AB282D4" w:rsidR="004D57A4" w:rsidRPr="00254B31" w:rsidRDefault="004D57A4"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 xml:space="preserve">In addition to Dr.-Ing. </w:t>
      </w:r>
      <w:proofErr w:type="spellStart"/>
      <w:r w:rsidRPr="00254B31">
        <w:rPr>
          <w:rFonts w:ascii="Sennheiser Office" w:hAnsi="Sennheiser Office" w:cs="Calibri"/>
          <w:sz w:val="18"/>
          <w:szCs w:val="18"/>
        </w:rPr>
        <w:t>Wilzeck’s</w:t>
      </w:r>
      <w:proofErr w:type="spellEnd"/>
      <w:r w:rsidRPr="00254B31">
        <w:rPr>
          <w:rFonts w:ascii="Sennheiser Office" w:hAnsi="Sennheiser Office" w:cs="Calibri"/>
          <w:sz w:val="18"/>
          <w:szCs w:val="18"/>
        </w:rPr>
        <w:t xml:space="preserve"> presentation, Vaughan John presents today on the 3.8-4.2 GHz opportunity for DECT NR+</w:t>
      </w:r>
      <w:r w:rsidR="001519A0" w:rsidRPr="00254B31">
        <w:rPr>
          <w:rFonts w:ascii="Sennheiser Office" w:hAnsi="Sennheiser Office" w:cs="Calibri"/>
          <w:sz w:val="18"/>
          <w:szCs w:val="18"/>
        </w:rPr>
        <w:t>. The presentation will review</w:t>
      </w:r>
      <w:r w:rsidR="001D6825" w:rsidRPr="00254B31">
        <w:rPr>
          <w:rFonts w:ascii="Sennheiser Office" w:hAnsi="Sennheiser Office" w:cs="Calibri"/>
          <w:sz w:val="18"/>
          <w:szCs w:val="18"/>
        </w:rPr>
        <w:t xml:space="preserve"> </w:t>
      </w:r>
      <w:r w:rsidRPr="00254B31">
        <w:rPr>
          <w:rFonts w:ascii="Sennheiser Office" w:hAnsi="Sennheiser Office" w:cs="Calibri"/>
          <w:sz w:val="18"/>
          <w:szCs w:val="18"/>
        </w:rPr>
        <w:t>the expansion of radio spectrum choices for DECT NR+.</w:t>
      </w:r>
    </w:p>
    <w:p w14:paraId="19469F11" w14:textId="77777777" w:rsidR="00297DF5" w:rsidRPr="00254B31" w:rsidRDefault="00297DF5" w:rsidP="00254B31">
      <w:pPr>
        <w:spacing w:line="360" w:lineRule="auto"/>
        <w:rPr>
          <w:rFonts w:ascii="Sennheiser Office" w:hAnsi="Sennheiser Office" w:cs="Calibri"/>
          <w:sz w:val="18"/>
          <w:szCs w:val="18"/>
        </w:rPr>
      </w:pPr>
    </w:p>
    <w:p w14:paraId="6C912A98" w14:textId="25D45658" w:rsidR="00297DF5" w:rsidRPr="00254B31" w:rsidRDefault="00297DF5"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The MERCI project aims to develop innovative solutions for private 5G networks based on or complemented by DECT NR</w:t>
      </w:r>
      <w:r w:rsidR="00482584" w:rsidRPr="00254B31">
        <w:rPr>
          <w:rFonts w:ascii="Sennheiser Office" w:hAnsi="Sennheiser Office" w:cs="Calibri"/>
          <w:sz w:val="18"/>
          <w:szCs w:val="18"/>
        </w:rPr>
        <w:t xml:space="preserve">+, a new </w:t>
      </w:r>
      <w:r w:rsidR="00370FB0" w:rsidRPr="00254B31">
        <w:rPr>
          <w:rFonts w:ascii="Sennheiser Office" w:hAnsi="Sennheiser Office" w:cs="Calibri"/>
          <w:sz w:val="18"/>
          <w:szCs w:val="18"/>
        </w:rPr>
        <w:t>5G technology tailored to the needs of various industries</w:t>
      </w:r>
      <w:r w:rsidRPr="00254B31">
        <w:rPr>
          <w:rFonts w:ascii="Sennheiser Office" w:hAnsi="Sennheiser Office" w:cs="Calibri"/>
          <w:sz w:val="18"/>
          <w:szCs w:val="18"/>
        </w:rPr>
        <w:t xml:space="preserve">.  </w:t>
      </w:r>
    </w:p>
    <w:p w14:paraId="0304AFA1" w14:textId="77777777" w:rsidR="00297DF5" w:rsidRPr="00254B31" w:rsidRDefault="00297DF5" w:rsidP="00254B31">
      <w:pPr>
        <w:spacing w:line="360" w:lineRule="auto"/>
        <w:rPr>
          <w:rFonts w:ascii="Sennheiser Office" w:hAnsi="Sennheiser Office" w:cs="Calibri"/>
          <w:sz w:val="18"/>
          <w:szCs w:val="18"/>
        </w:rPr>
      </w:pPr>
    </w:p>
    <w:p w14:paraId="667B19F3" w14:textId="687F2942" w:rsidR="00297DF5" w:rsidRPr="00254B31" w:rsidRDefault="00C07BF6"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Sennheiser</w:t>
      </w:r>
      <w:r w:rsidR="008057ED">
        <w:rPr>
          <w:rFonts w:ascii="Sennheiser Office" w:hAnsi="Sennheiser Office" w:cs="Calibri"/>
          <w:sz w:val="18"/>
          <w:szCs w:val="18"/>
        </w:rPr>
        <w:t>’</w:t>
      </w:r>
      <w:r w:rsidRPr="00254B31">
        <w:rPr>
          <w:rFonts w:ascii="Sennheiser Office" w:hAnsi="Sennheiser Office" w:cs="Calibri"/>
          <w:sz w:val="18"/>
          <w:szCs w:val="18"/>
        </w:rPr>
        <w:t xml:space="preserve">s AVX is the most relaxed way to record video sound </w:t>
      </w:r>
      <w:r w:rsidR="00DC6A37">
        <w:rPr>
          <w:rFonts w:ascii="Sennheiser Office" w:hAnsi="Sennheiser Office" w:cs="Calibri"/>
          <w:sz w:val="18"/>
          <w:szCs w:val="18"/>
        </w:rPr>
        <w:t xml:space="preserve">wirelessly </w:t>
      </w:r>
      <w:r w:rsidRPr="00254B31">
        <w:rPr>
          <w:rFonts w:ascii="Sennheiser Office" w:hAnsi="Sennheiser Office" w:cs="Calibri"/>
          <w:sz w:val="18"/>
          <w:szCs w:val="18"/>
        </w:rPr>
        <w:t xml:space="preserve">and has become </w:t>
      </w:r>
      <w:r w:rsidR="008057ED">
        <w:rPr>
          <w:rFonts w:ascii="Sennheiser Office" w:hAnsi="Sennheiser Office" w:cs="Calibri"/>
          <w:sz w:val="18"/>
          <w:szCs w:val="18"/>
        </w:rPr>
        <w:t>a</w:t>
      </w:r>
      <w:r w:rsidR="008057ED" w:rsidRPr="00254B31">
        <w:rPr>
          <w:rFonts w:ascii="Sennheiser Office" w:hAnsi="Sennheiser Office" w:cs="Calibri"/>
          <w:sz w:val="18"/>
          <w:szCs w:val="18"/>
        </w:rPr>
        <w:t xml:space="preserve"> </w:t>
      </w:r>
      <w:r w:rsidRPr="00254B31">
        <w:rPr>
          <w:rFonts w:ascii="Sennheiser Office" w:hAnsi="Sennheiser Office" w:cs="Calibri"/>
          <w:sz w:val="18"/>
          <w:szCs w:val="18"/>
        </w:rPr>
        <w:t>first choice for videographers.</w:t>
      </w:r>
      <w:r w:rsidR="00297DF5" w:rsidRPr="00254B31">
        <w:rPr>
          <w:rFonts w:ascii="Sennheiser Office" w:hAnsi="Sennheiser Office" w:cs="Calibri"/>
          <w:sz w:val="18"/>
          <w:szCs w:val="18"/>
        </w:rPr>
        <w:t xml:space="preserve">  </w:t>
      </w:r>
      <w:r w:rsidRPr="00254B31">
        <w:rPr>
          <w:rFonts w:ascii="Sennheiser Office" w:hAnsi="Sennheiser Office" w:cs="Calibri"/>
          <w:sz w:val="18"/>
          <w:szCs w:val="18"/>
        </w:rPr>
        <w:t>Its</w:t>
      </w:r>
      <w:r w:rsidR="008057ED">
        <w:rPr>
          <w:rFonts w:ascii="Sennheiser Office" w:hAnsi="Sennheiser Office" w:cs="Calibri"/>
          <w:sz w:val="18"/>
          <w:szCs w:val="18"/>
        </w:rPr>
        <w:t xml:space="preserve"> self-configuring digital transmission</w:t>
      </w:r>
      <w:r w:rsidR="00DC6A37">
        <w:rPr>
          <w:rFonts w:ascii="Sennheiser Office" w:hAnsi="Sennheiser Office" w:cs="Calibri"/>
          <w:sz w:val="18"/>
          <w:szCs w:val="18"/>
        </w:rPr>
        <w:t xml:space="preserve"> eliminates time-consuming radio frequency set-up</w:t>
      </w:r>
      <w:r w:rsidRPr="00254B31">
        <w:rPr>
          <w:rFonts w:ascii="Sennheiser Office" w:hAnsi="Sennheiser Office" w:cs="Calibri"/>
          <w:sz w:val="18"/>
          <w:szCs w:val="18"/>
        </w:rPr>
        <w:t xml:space="preserve">. </w:t>
      </w:r>
      <w:r w:rsidR="00297DF5" w:rsidRPr="00254B31">
        <w:rPr>
          <w:rFonts w:ascii="Sennheiser Office" w:hAnsi="Sennheiser Office" w:cs="Calibri"/>
          <w:sz w:val="18"/>
          <w:szCs w:val="18"/>
        </w:rPr>
        <w:t>Sennheiser’s SL DW is a digital wireless microphone system for speech and lecture</w:t>
      </w:r>
      <w:r w:rsidR="004D57A4" w:rsidRPr="00254B31">
        <w:rPr>
          <w:rFonts w:ascii="Sennheiser Office" w:hAnsi="Sennheiser Office" w:cs="Calibri"/>
          <w:sz w:val="18"/>
          <w:szCs w:val="18"/>
        </w:rPr>
        <w:t>s</w:t>
      </w:r>
      <w:r w:rsidR="00297DF5" w:rsidRPr="00254B31">
        <w:rPr>
          <w:rFonts w:ascii="Sennheiser Office" w:hAnsi="Sennheiser Office" w:cs="Calibri"/>
          <w:sz w:val="18"/>
          <w:szCs w:val="18"/>
        </w:rPr>
        <w:t>, designed and optimized for university and corporate use.</w:t>
      </w:r>
    </w:p>
    <w:p w14:paraId="2C596A76" w14:textId="77777777" w:rsidR="00297DF5" w:rsidRPr="00254B31" w:rsidRDefault="00297DF5" w:rsidP="00254B31">
      <w:pPr>
        <w:spacing w:line="360" w:lineRule="auto"/>
        <w:rPr>
          <w:rFonts w:ascii="Sennheiser Office" w:hAnsi="Sennheiser Office" w:cs="Calibri"/>
          <w:sz w:val="18"/>
          <w:szCs w:val="18"/>
        </w:rPr>
      </w:pPr>
    </w:p>
    <w:p w14:paraId="63E38D1A" w14:textId="2C45580C" w:rsidR="00297DF5" w:rsidRPr="00254B31" w:rsidRDefault="00297DF5"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 xml:space="preserve">Dr.-Ing. Andreas Wilzeck is Head of Spectrum Policy and Standards at Sennheiser electronic </w:t>
      </w:r>
      <w:r w:rsidR="00DC6A37">
        <w:rPr>
          <w:rFonts w:ascii="Sennheiser Office" w:hAnsi="Sennheiser Office" w:cs="Calibri"/>
          <w:sz w:val="18"/>
          <w:szCs w:val="18"/>
        </w:rPr>
        <w:t>SE</w:t>
      </w:r>
      <w:r w:rsidR="00DC6A37" w:rsidRPr="00254B31">
        <w:rPr>
          <w:rFonts w:ascii="Sennheiser Office" w:hAnsi="Sennheiser Office" w:cs="Calibri"/>
          <w:sz w:val="18"/>
          <w:szCs w:val="18"/>
        </w:rPr>
        <w:t xml:space="preserve"> </w:t>
      </w:r>
      <w:r w:rsidRPr="00254B31">
        <w:rPr>
          <w:rFonts w:ascii="Sennheiser Office" w:hAnsi="Sennheiser Office" w:cs="Calibri"/>
          <w:sz w:val="18"/>
          <w:szCs w:val="18"/>
        </w:rPr>
        <w:t xml:space="preserve">&amp; Co. KG, Germany. He is </w:t>
      </w:r>
      <w:r w:rsidR="004C7AA7">
        <w:rPr>
          <w:rFonts w:ascii="Sennheiser Office" w:hAnsi="Sennheiser Office" w:cs="Calibri"/>
          <w:sz w:val="18"/>
          <w:szCs w:val="18"/>
        </w:rPr>
        <w:t xml:space="preserve">the </w:t>
      </w:r>
      <w:r w:rsidRPr="00254B31">
        <w:rPr>
          <w:rFonts w:ascii="Sennheiser Office" w:hAnsi="Sennheiser Office" w:cs="Calibri"/>
          <w:sz w:val="18"/>
          <w:szCs w:val="18"/>
        </w:rPr>
        <w:t>Vice-Chair of the ETSI TC DECT, was Chair of the ETSI Evaluation Group for IMT-2020 and is an active participant in the standardi</w:t>
      </w:r>
      <w:r w:rsidR="008D430A" w:rsidRPr="00254B31">
        <w:rPr>
          <w:rFonts w:ascii="Sennheiser Office" w:hAnsi="Sennheiser Office" w:cs="Calibri"/>
          <w:sz w:val="18"/>
          <w:szCs w:val="18"/>
        </w:rPr>
        <w:t>z</w:t>
      </w:r>
      <w:r w:rsidRPr="00254B31">
        <w:rPr>
          <w:rFonts w:ascii="Sennheiser Office" w:hAnsi="Sennheiser Office" w:cs="Calibri"/>
          <w:sz w:val="18"/>
          <w:szCs w:val="18"/>
        </w:rPr>
        <w:t xml:space="preserve">ation work of various ETSI technical committees. </w:t>
      </w:r>
      <w:r w:rsidR="002C0266" w:rsidRPr="002C0266">
        <w:rPr>
          <w:rFonts w:ascii="Sennheiser Office" w:hAnsi="Sennheiser Office" w:cs="Calibri"/>
          <w:sz w:val="18"/>
          <w:szCs w:val="18"/>
        </w:rPr>
        <w:t>Dr.-Ing. Wilzeck</w:t>
      </w:r>
      <w:r w:rsidRPr="00254B31">
        <w:rPr>
          <w:rFonts w:ascii="Sennheiser Office" w:hAnsi="Sennheiser Office" w:cs="Calibri"/>
          <w:sz w:val="18"/>
          <w:szCs w:val="18"/>
        </w:rPr>
        <w:t xml:space="preserve"> also participates in WRC, ITU-R, CEPT and other PMSE-related spectrum regulatory work globally.</w:t>
      </w:r>
      <w:r w:rsidR="00DC6A37">
        <w:rPr>
          <w:rFonts w:ascii="Sennheiser Office" w:hAnsi="Sennheiser Office" w:cs="Calibri"/>
          <w:sz w:val="18"/>
          <w:szCs w:val="18"/>
        </w:rPr>
        <w:t xml:space="preserve"> </w:t>
      </w:r>
      <w:r w:rsidRPr="00254B31">
        <w:rPr>
          <w:rFonts w:ascii="Sennheiser Office" w:hAnsi="Sennheiser Office" w:cs="Calibri"/>
          <w:sz w:val="18"/>
          <w:szCs w:val="18"/>
        </w:rPr>
        <w:t>He received the Dr.-Ing. degree from the Faculty of Electrical Engineering and Computer Science at Gottfried Wilhelm Leibniz Universität Hannover in August 2009.</w:t>
      </w:r>
    </w:p>
    <w:p w14:paraId="68EA7322" w14:textId="77777777" w:rsidR="004D57A4" w:rsidRPr="00254B31" w:rsidRDefault="004D57A4" w:rsidP="00254B31">
      <w:pPr>
        <w:spacing w:line="360" w:lineRule="auto"/>
        <w:rPr>
          <w:rFonts w:ascii="Sennheiser Office" w:hAnsi="Sennheiser Office" w:cs="Calibri"/>
          <w:sz w:val="18"/>
          <w:szCs w:val="18"/>
        </w:rPr>
      </w:pPr>
    </w:p>
    <w:p w14:paraId="60C50459" w14:textId="4F076B77" w:rsidR="004D57A4" w:rsidRPr="00254B31" w:rsidRDefault="004D57A4"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 xml:space="preserve">Vaughan John is </w:t>
      </w:r>
      <w:r w:rsidR="00DC6A37">
        <w:rPr>
          <w:rFonts w:ascii="Sennheiser Office" w:hAnsi="Sennheiser Office" w:cs="Calibri"/>
          <w:sz w:val="18"/>
          <w:szCs w:val="18"/>
        </w:rPr>
        <w:t>a</w:t>
      </w:r>
      <w:r w:rsidR="00DC6A37" w:rsidRPr="00254B31">
        <w:rPr>
          <w:rFonts w:ascii="Sennheiser Office" w:hAnsi="Sennheiser Office" w:cs="Calibri"/>
          <w:sz w:val="18"/>
          <w:szCs w:val="18"/>
        </w:rPr>
        <w:t xml:space="preserve"> </w:t>
      </w:r>
      <w:r w:rsidRPr="00254B31">
        <w:rPr>
          <w:rFonts w:ascii="Sennheiser Office" w:hAnsi="Sennheiser Office" w:cs="Calibri"/>
          <w:sz w:val="18"/>
          <w:szCs w:val="18"/>
        </w:rPr>
        <w:t xml:space="preserve">Spectrum Policy and Standards Manager at Sennheiser electronic SE &amp; Co. KG. </w:t>
      </w:r>
      <w:r w:rsidR="00DC6A37">
        <w:rPr>
          <w:rFonts w:ascii="Sennheiser Office" w:hAnsi="Sennheiser Office" w:cs="Calibri"/>
          <w:sz w:val="18"/>
          <w:szCs w:val="18"/>
        </w:rPr>
        <w:t>He</w:t>
      </w:r>
      <w:r w:rsidRPr="00254B31">
        <w:rPr>
          <w:rFonts w:ascii="Sennheiser Office" w:hAnsi="Sennheiser Office" w:cs="Calibri"/>
          <w:sz w:val="18"/>
          <w:szCs w:val="18"/>
        </w:rPr>
        <w:t xml:space="preserve"> works with national and international spectrum regulatory bodies to ensure access to </w:t>
      </w:r>
      <w:r w:rsidRPr="00254B31">
        <w:rPr>
          <w:rFonts w:ascii="Sennheiser Office" w:hAnsi="Sennheiser Office" w:cs="Calibri"/>
          <w:sz w:val="18"/>
          <w:szCs w:val="18"/>
        </w:rPr>
        <w:lastRenderedPageBreak/>
        <w:t>spectrum for existing and new wireless audio technologies</w:t>
      </w:r>
      <w:r w:rsidR="004C7AA7">
        <w:rPr>
          <w:rFonts w:ascii="Sennheiser Office" w:hAnsi="Sennheiser Office" w:cs="Calibri"/>
          <w:sz w:val="18"/>
          <w:szCs w:val="18"/>
        </w:rPr>
        <w:t xml:space="preserve">, </w:t>
      </w:r>
      <w:r w:rsidRPr="00254B31">
        <w:rPr>
          <w:rFonts w:ascii="Sennheiser Office" w:hAnsi="Sennheiser Office" w:cs="Calibri"/>
          <w:sz w:val="18"/>
          <w:szCs w:val="18"/>
        </w:rPr>
        <w:t>such as Wireless Multi-</w:t>
      </w:r>
      <w:r w:rsidR="004C7AA7">
        <w:rPr>
          <w:rFonts w:ascii="Sennheiser Office" w:hAnsi="Sennheiser Office" w:cs="Calibri"/>
          <w:sz w:val="18"/>
          <w:szCs w:val="18"/>
        </w:rPr>
        <w:t>C</w:t>
      </w:r>
      <w:r w:rsidRPr="00254B31">
        <w:rPr>
          <w:rFonts w:ascii="Sennheiser Office" w:hAnsi="Sennheiser Office" w:cs="Calibri"/>
          <w:sz w:val="18"/>
          <w:szCs w:val="18"/>
        </w:rPr>
        <w:t>hannel Audio Systems</w:t>
      </w:r>
      <w:r w:rsidR="004C7AA7">
        <w:rPr>
          <w:rFonts w:ascii="Sennheiser Office" w:hAnsi="Sennheiser Office" w:cs="Calibri"/>
          <w:sz w:val="18"/>
          <w:szCs w:val="18"/>
        </w:rPr>
        <w:t xml:space="preserve"> (WMAS), </w:t>
      </w:r>
      <w:r w:rsidRPr="00254B31">
        <w:rPr>
          <w:rFonts w:ascii="Sennheiser Office" w:hAnsi="Sennheiser Office" w:cs="Calibri"/>
          <w:sz w:val="18"/>
          <w:szCs w:val="18"/>
        </w:rPr>
        <w:t xml:space="preserve">used in Program Making and Special Events (PMSE).  </w:t>
      </w:r>
      <w:r w:rsidR="00E80D4C">
        <w:rPr>
          <w:rFonts w:ascii="Sennheiser Office" w:hAnsi="Sennheiser Office" w:cs="Calibri"/>
          <w:sz w:val="18"/>
          <w:szCs w:val="18"/>
        </w:rPr>
        <w:t>Mr. John</w:t>
      </w:r>
      <w:r w:rsidR="00E80D4C" w:rsidRPr="00254B31">
        <w:rPr>
          <w:rFonts w:ascii="Sennheiser Office" w:hAnsi="Sennheiser Office" w:cs="Calibri"/>
          <w:sz w:val="18"/>
          <w:szCs w:val="18"/>
        </w:rPr>
        <w:t xml:space="preserve"> </w:t>
      </w:r>
      <w:r w:rsidRPr="00254B31">
        <w:rPr>
          <w:rFonts w:ascii="Sennheiser Office" w:hAnsi="Sennheiser Office" w:cs="Calibri"/>
          <w:sz w:val="18"/>
          <w:szCs w:val="18"/>
        </w:rPr>
        <w:t xml:space="preserve">is also heavily involved in CEPT to ensure DECT-2020 NR is included in its work regarding shared use of the 3.8 to 4.2 GHz frequency band. </w:t>
      </w:r>
    </w:p>
    <w:p w14:paraId="50F276E6" w14:textId="77777777" w:rsidR="00095751" w:rsidRPr="00254B31" w:rsidRDefault="00095751" w:rsidP="00254B31">
      <w:pPr>
        <w:spacing w:line="360" w:lineRule="auto"/>
        <w:rPr>
          <w:rFonts w:ascii="Sennheiser Office" w:hAnsi="Sennheiser Office" w:cs="Calibri"/>
          <w:sz w:val="18"/>
          <w:szCs w:val="18"/>
        </w:rPr>
      </w:pPr>
    </w:p>
    <w:p w14:paraId="0979A755" w14:textId="4BF65642" w:rsidR="00817A98" w:rsidRPr="00254B31" w:rsidRDefault="00032DF2" w:rsidP="00254B31">
      <w:pPr>
        <w:spacing w:line="360" w:lineRule="auto"/>
        <w:rPr>
          <w:rFonts w:ascii="Sennheiser Office" w:hAnsi="Sennheiser Office" w:cs="Calibri"/>
          <w:sz w:val="18"/>
          <w:szCs w:val="18"/>
        </w:rPr>
      </w:pPr>
      <w:r w:rsidRPr="00254B31">
        <w:rPr>
          <w:rFonts w:ascii="Sennheiser Office" w:hAnsi="Sennheiser Office" w:cs="Calibri"/>
          <w:sz w:val="18"/>
          <w:szCs w:val="18"/>
        </w:rPr>
        <w:t>L</w:t>
      </w:r>
      <w:r w:rsidR="00C86D99" w:rsidRPr="00254B31">
        <w:rPr>
          <w:rFonts w:ascii="Sennheiser Office" w:hAnsi="Sennheiser Office" w:cs="Calibri"/>
          <w:sz w:val="18"/>
          <w:szCs w:val="18"/>
        </w:rPr>
        <w:t xml:space="preserve">earn more about </w:t>
      </w:r>
      <w:hyperlink r:id="rId10" w:history="1">
        <w:r w:rsidR="00297DF5" w:rsidRPr="00254B31">
          <w:rPr>
            <w:rStyle w:val="Hyperlink"/>
            <w:rFonts w:ascii="Sennheiser Office" w:hAnsi="Sennheiser Office" w:cs="Calibri"/>
            <w:sz w:val="18"/>
            <w:szCs w:val="18"/>
          </w:rPr>
          <w:t>MERCI</w:t>
        </w:r>
      </w:hyperlink>
      <w:r w:rsidR="00C07BF6" w:rsidRPr="00254B31">
        <w:rPr>
          <w:rStyle w:val="Hyperlink"/>
          <w:rFonts w:ascii="Sennheiser Office" w:hAnsi="Sennheiser Office" w:cs="Calibri"/>
          <w:sz w:val="18"/>
          <w:szCs w:val="18"/>
        </w:rPr>
        <w:t>,</w:t>
      </w:r>
      <w:r w:rsidR="00C07BF6" w:rsidRPr="00254B31">
        <w:rPr>
          <w:rStyle w:val="Hyperlink"/>
          <w:rFonts w:ascii="Sennheiser Office" w:hAnsi="Sennheiser Office" w:cs="Calibri"/>
          <w:sz w:val="18"/>
          <w:szCs w:val="18"/>
          <w:u w:val="none"/>
        </w:rPr>
        <w:t xml:space="preserve"> </w:t>
      </w:r>
      <w:hyperlink r:id="rId11" w:history="1">
        <w:r w:rsidR="00C07BF6" w:rsidRPr="00254B31">
          <w:rPr>
            <w:rStyle w:val="Hyperlink"/>
            <w:rFonts w:ascii="Sennheiser Office" w:hAnsi="Sennheiser Office" w:cs="Calibri"/>
            <w:sz w:val="18"/>
            <w:szCs w:val="18"/>
          </w:rPr>
          <w:t>AVX</w:t>
        </w:r>
      </w:hyperlink>
      <w:r w:rsidR="00297DF5" w:rsidRPr="00254B31">
        <w:rPr>
          <w:rFonts w:ascii="Sennheiser Office" w:hAnsi="Sennheiser Office" w:cs="Calibri"/>
          <w:sz w:val="18"/>
          <w:szCs w:val="18"/>
        </w:rPr>
        <w:t xml:space="preserve"> and </w:t>
      </w:r>
      <w:hyperlink r:id="rId12" w:history="1">
        <w:r w:rsidR="00297DF5" w:rsidRPr="00254B31">
          <w:rPr>
            <w:rStyle w:val="Hyperlink"/>
            <w:rFonts w:ascii="Sennheiser Office" w:hAnsi="Sennheiser Office" w:cs="Calibri"/>
            <w:sz w:val="18"/>
            <w:szCs w:val="18"/>
          </w:rPr>
          <w:t>SL DW</w:t>
        </w:r>
      </w:hyperlink>
      <w:r w:rsidR="00297DF5" w:rsidRPr="00254B31">
        <w:rPr>
          <w:rFonts w:ascii="Sennheiser Office" w:hAnsi="Sennheiser Office" w:cs="Calibri"/>
          <w:sz w:val="18"/>
          <w:szCs w:val="18"/>
        </w:rPr>
        <w:t>.</w:t>
      </w:r>
    </w:p>
    <w:p w14:paraId="138E6361" w14:textId="77777777" w:rsidR="00DD3CB1" w:rsidRPr="00254B31" w:rsidRDefault="00DD3CB1" w:rsidP="00254B31">
      <w:pPr>
        <w:spacing w:line="360" w:lineRule="auto"/>
        <w:rPr>
          <w:rFonts w:ascii="Sennheiser Office" w:hAnsi="Sennheiser Office" w:cs="Calibri"/>
          <w:sz w:val="18"/>
          <w:szCs w:val="18"/>
          <w:lang w:val="en-GB"/>
        </w:rPr>
      </w:pPr>
    </w:p>
    <w:p w14:paraId="1FFC66E6" w14:textId="1D3EE3C8" w:rsidR="00605E69" w:rsidRPr="00254B31" w:rsidRDefault="00605E69" w:rsidP="00254B31">
      <w:pPr>
        <w:pStyle w:val="paragraph"/>
        <w:spacing w:before="0" w:beforeAutospacing="0" w:after="0" w:afterAutospacing="0" w:line="360" w:lineRule="auto"/>
        <w:jc w:val="center"/>
        <w:textAlignment w:val="baseline"/>
        <w:rPr>
          <w:rFonts w:ascii="Sennheiser Office" w:hAnsi="Sennheiser Office" w:cs="Segoe UI"/>
          <w:color w:val="000000"/>
          <w:sz w:val="18"/>
          <w:szCs w:val="18"/>
        </w:rPr>
      </w:pPr>
      <w:r w:rsidRPr="00254B31">
        <w:rPr>
          <w:rFonts w:ascii="Sennheiser Office" w:hAnsi="Sennheiser Office" w:cs="Segoe UI"/>
          <w:color w:val="000000"/>
          <w:sz w:val="18"/>
          <w:szCs w:val="18"/>
        </w:rPr>
        <w:t>###</w:t>
      </w:r>
    </w:p>
    <w:p w14:paraId="614FD56B" w14:textId="77777777" w:rsidR="00F723A9" w:rsidRPr="00254B31" w:rsidRDefault="00F723A9" w:rsidP="00254B31">
      <w:pPr>
        <w:pStyle w:val="Body"/>
      </w:pPr>
    </w:p>
    <w:p w14:paraId="250129E9" w14:textId="47784917" w:rsidR="00655F7E" w:rsidRPr="00254B31" w:rsidRDefault="00655F7E" w:rsidP="00254B31">
      <w:pPr>
        <w:pStyle w:val="About"/>
        <w:spacing w:line="360" w:lineRule="auto"/>
        <w:rPr>
          <w:b/>
          <w:bCs/>
          <w14:textOutline w14:w="0" w14:cap="flat" w14:cmpd="sng" w14:algn="ctr">
            <w14:noFill/>
            <w14:prstDash w14:val="solid"/>
            <w14:bevel/>
          </w14:textOutline>
        </w:rPr>
      </w:pPr>
      <w:r w:rsidRPr="00254B31">
        <w:rPr>
          <w:b/>
          <w:bCs/>
          <w:lang w:val="en-GB"/>
          <w14:textOutline w14:w="0" w14:cap="flat" w14:cmpd="sng" w14:algn="ctr">
            <w14:noFill/>
            <w14:prstDash w14:val="solid"/>
            <w14:bevel/>
          </w14:textOutline>
        </w:rPr>
        <w:t>About the Sennheiser brand </w:t>
      </w:r>
      <w:r w:rsidRPr="00254B31">
        <w:rPr>
          <w:b/>
          <w:bCs/>
          <w14:textOutline w14:w="0" w14:cap="flat" w14:cmpd="sng" w14:algn="ctr">
            <w14:noFill/>
            <w14:prstDash w14:val="solid"/>
            <w14:bevel/>
          </w14:textOutline>
        </w:rPr>
        <w:t> </w:t>
      </w:r>
    </w:p>
    <w:p w14:paraId="38B1A92F" w14:textId="5F1FDBC8" w:rsidR="00655F7E" w:rsidRDefault="00655F7E" w:rsidP="008057ED">
      <w:pPr>
        <w:pStyle w:val="About"/>
        <w:rPr>
          <w:lang w:val="en-GB"/>
          <w14:textOutline w14:w="0" w14:cap="flat" w14:cmpd="sng" w14:algn="ctr">
            <w14:noFill/>
            <w14:prstDash w14:val="solid"/>
            <w14:bevel/>
          </w14:textOutline>
        </w:rPr>
      </w:pPr>
      <w:r w:rsidRPr="00254B31">
        <w:rPr>
          <w:lang w:val="en-GB"/>
          <w14:textOutline w14:w="0" w14:cap="flat" w14:cmpd="sng" w14:algn="ctr">
            <w14:noFill/>
            <w14:prstDash w14:val="solid"/>
            <w14:bevel/>
          </w14:textOutline>
        </w:rPr>
        <w:t xml:space="preserve">We live and breathe audio. We are driven by the passion to create audio solutions that make a difference. Building the future of audio and bringing remarkable sound experiences to our customers – this is what the Sennheiser brand has represented for more than 75 years. While professional audio solutions such as microphones, meeting solutions, streaming technologies and monitoring systems are part of the business of Sennheiser electronic SE &amp; Co. KG, the business with consumer devices such as headphones, soundbars and speech-enhanced hearables is operated by </w:t>
      </w:r>
      <w:proofErr w:type="spellStart"/>
      <w:r w:rsidRPr="00254B31">
        <w:rPr>
          <w:lang w:val="en-GB"/>
          <w14:textOutline w14:w="0" w14:cap="flat" w14:cmpd="sng" w14:algn="ctr">
            <w14:noFill/>
            <w14:prstDash w14:val="solid"/>
            <w14:bevel/>
          </w14:textOutline>
        </w:rPr>
        <w:t>Sonova</w:t>
      </w:r>
      <w:proofErr w:type="spellEnd"/>
      <w:r w:rsidRPr="00254B31">
        <w:rPr>
          <w:lang w:val="en-GB"/>
          <w14:textOutline w14:w="0" w14:cap="flat" w14:cmpd="sng" w14:algn="ctr">
            <w14:noFill/>
            <w14:prstDash w14:val="solid"/>
            <w14:bevel/>
          </w14:textOutline>
        </w:rPr>
        <w:t xml:space="preserve"> Holding AG under the license of Sennheiser</w:t>
      </w:r>
      <w:r w:rsidR="008057ED">
        <w:rPr>
          <w:lang w:val="en-GB"/>
          <w14:textOutline w14:w="0" w14:cap="flat" w14:cmpd="sng" w14:algn="ctr">
            <w14:noFill/>
            <w14:prstDash w14:val="solid"/>
            <w14:bevel/>
          </w14:textOutline>
        </w:rPr>
        <w:t>.</w:t>
      </w:r>
    </w:p>
    <w:p w14:paraId="70F33B21" w14:textId="77777777" w:rsidR="008057ED" w:rsidRPr="00254B31" w:rsidRDefault="008057ED" w:rsidP="008057ED">
      <w:pPr>
        <w:pStyle w:val="About"/>
        <w:rPr>
          <w14:textOutline w14:w="0" w14:cap="flat" w14:cmpd="sng" w14:algn="ctr">
            <w14:noFill/>
            <w14:prstDash w14:val="solid"/>
            <w14:bevel/>
          </w14:textOutline>
        </w:rPr>
      </w:pPr>
    </w:p>
    <w:p w14:paraId="2B518097" w14:textId="77777777" w:rsidR="00F723A9" w:rsidRPr="00254B31" w:rsidRDefault="002B2A66" w:rsidP="008057ED">
      <w:pPr>
        <w:pStyle w:val="About"/>
        <w:rPr>
          <w:color w:val="0095D5"/>
          <w:u w:color="0095D5"/>
        </w:rPr>
      </w:pPr>
      <w:hyperlink r:id="rId13" w:history="1">
        <w:r w:rsidRPr="00254B31">
          <w:rPr>
            <w:rStyle w:val="Hyperlink1"/>
          </w:rPr>
          <w:t>www.sennheiser.com</w:t>
        </w:r>
      </w:hyperlink>
    </w:p>
    <w:p w14:paraId="70BEF436" w14:textId="77777777" w:rsidR="00F723A9" w:rsidRPr="00254B31" w:rsidRDefault="002B2A66" w:rsidP="008057ED">
      <w:pPr>
        <w:pStyle w:val="About"/>
        <w:rPr>
          <w:color w:val="0095D5"/>
        </w:rPr>
      </w:pPr>
      <w:hyperlink r:id="rId14">
        <w:r w:rsidRPr="00254B31">
          <w:rPr>
            <w:rStyle w:val="Hyperlink1"/>
          </w:rPr>
          <w:t>www.sennheiser-hearing.com</w:t>
        </w:r>
      </w:hyperlink>
    </w:p>
    <w:p w14:paraId="5474A21D" w14:textId="77777777" w:rsidR="00BD7779" w:rsidRPr="00254B31" w:rsidRDefault="00BD7779" w:rsidP="00254B31">
      <w:pPr>
        <w:tabs>
          <w:tab w:val="left" w:pos="4111"/>
        </w:tabs>
        <w:spacing w:line="360" w:lineRule="auto"/>
        <w:rPr>
          <w:rFonts w:ascii="Sennheiser Office" w:eastAsia="Sennheiser Office" w:hAnsi="Sennheiser Office" w:cs="Sennheiser Office"/>
          <w:b/>
          <w:bCs/>
          <w:sz w:val="18"/>
          <w:szCs w:val="18"/>
        </w:rPr>
        <w:sectPr w:rsidR="00BD7779" w:rsidRPr="00254B31" w:rsidSect="009459C3">
          <w:headerReference w:type="default" r:id="rId15"/>
          <w:headerReference w:type="first" r:id="rId16"/>
          <w:footerReference w:type="first" r:id="rId17"/>
          <w:pgSz w:w="11900" w:h="16840"/>
          <w:pgMar w:top="2754" w:right="2608" w:bottom="1418" w:left="1418" w:header="629" w:footer="1349" w:gutter="0"/>
          <w:cols w:space="720"/>
          <w:titlePg/>
        </w:sectPr>
      </w:pPr>
    </w:p>
    <w:p w14:paraId="68ABAB85" w14:textId="252CDE84" w:rsidR="00F723A9" w:rsidRPr="00254B31" w:rsidRDefault="00F723A9" w:rsidP="00254B31">
      <w:pPr>
        <w:tabs>
          <w:tab w:val="left" w:pos="4111"/>
        </w:tabs>
        <w:spacing w:line="360" w:lineRule="auto"/>
        <w:rPr>
          <w:rFonts w:ascii="Sennheiser Office" w:hAnsi="Sennheiser Office"/>
          <w:b/>
          <w:sz w:val="18"/>
          <w:szCs w:val="18"/>
        </w:rPr>
      </w:pPr>
    </w:p>
    <w:sectPr w:rsidR="00F723A9" w:rsidRPr="00254B31" w:rsidSect="00D94265">
      <w:type w:val="continuous"/>
      <w:pgSz w:w="11900" w:h="16840"/>
      <w:pgMar w:top="2754" w:right="2608" w:bottom="1418" w:left="1418" w:header="629" w:footer="1349"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13A26" w14:textId="77777777" w:rsidR="00377F4B" w:rsidRDefault="00377F4B">
      <w:r>
        <w:separator/>
      </w:r>
    </w:p>
  </w:endnote>
  <w:endnote w:type="continuationSeparator" w:id="0">
    <w:p w14:paraId="295EE78E" w14:textId="77777777" w:rsidR="00377F4B" w:rsidRDefault="00377F4B">
      <w:r>
        <w:continuationSeparator/>
      </w:r>
    </w:p>
  </w:endnote>
  <w:endnote w:type="continuationNotice" w:id="1">
    <w:p w14:paraId="6783DC4D" w14:textId="77777777" w:rsidR="00377F4B" w:rsidRDefault="00377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nnheiser Office">
    <w:altName w:val="Calibri"/>
    <w:panose1 w:val="020B0604020202020204"/>
    <w:charset w:val="00"/>
    <w:family w:val="swiss"/>
    <w:pitch w:val="variable"/>
    <w:sig w:usb0="A00000AF" w:usb1="500020DB" w:usb2="00000000" w:usb3="00000000" w:csb0="00000093"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5434" w14:textId="77777777" w:rsidR="00F723A9" w:rsidRDefault="00F723A9">
    <w:pPr>
      <w:pStyle w:val="Footer"/>
      <w:tabs>
        <w:tab w:val="left" w:pos="30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210C" w14:textId="77777777" w:rsidR="00377F4B" w:rsidRDefault="00377F4B">
      <w:r>
        <w:separator/>
      </w:r>
    </w:p>
  </w:footnote>
  <w:footnote w:type="continuationSeparator" w:id="0">
    <w:p w14:paraId="3460DEDD" w14:textId="77777777" w:rsidR="00377F4B" w:rsidRDefault="00377F4B">
      <w:r>
        <w:continuationSeparator/>
      </w:r>
    </w:p>
  </w:footnote>
  <w:footnote w:type="continuationNotice" w:id="1">
    <w:p w14:paraId="0F27F5BD" w14:textId="77777777" w:rsidR="00377F4B" w:rsidRDefault="00377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7A029"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0" behindDoc="1" locked="0" layoutInCell="1" allowOverlap="1" wp14:anchorId="207F1463" wp14:editId="463DD4B5">
          <wp:simplePos x="0" y="0"/>
          <wp:positionH relativeFrom="page">
            <wp:posOffset>900430</wp:posOffset>
          </wp:positionH>
          <wp:positionV relativeFrom="page">
            <wp:posOffset>422275</wp:posOffset>
          </wp:positionV>
          <wp:extent cx="576001" cy="431117"/>
          <wp:effectExtent l="0" t="0" r="0" b="0"/>
          <wp:wrapNone/>
          <wp:docPr id="1073741825" name="officeArt object" descr="Grafik 23"/>
          <wp:cNvGraphicFramePr/>
          <a:graphic xmlns:a="http://schemas.openxmlformats.org/drawingml/2006/main">
            <a:graphicData uri="http://schemas.openxmlformats.org/drawingml/2006/picture">
              <pic:pic xmlns:pic="http://schemas.openxmlformats.org/drawingml/2006/picture">
                <pic:nvPicPr>
                  <pic:cNvPr id="1073741825" name="Grafik 23" descr="Grafik 23"/>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color w:val="0095D5"/>
        <w:u w:color="0095D5"/>
      </w:rPr>
      <w:t>Press Release</w:t>
    </w:r>
  </w:p>
  <w:p w14:paraId="7C5832BC"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2</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2</w:t>
    </w:r>
    <w:r>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A1398" w14:textId="77777777" w:rsidR="00F723A9" w:rsidRDefault="002B2A66">
    <w:pPr>
      <w:pStyle w:val="Header"/>
      <w:rPr>
        <w:color w:val="0095D5"/>
        <w:u w:color="0095D5"/>
      </w:rPr>
    </w:pPr>
    <w:r>
      <w:rPr>
        <w:noProof/>
        <w:color w:val="2B579A"/>
        <w:shd w:val="clear" w:color="auto" w:fill="E6E6E6"/>
      </w:rPr>
      <w:drawing>
        <wp:anchor distT="152400" distB="152400" distL="152400" distR="152400" simplePos="0" relativeHeight="251658241" behindDoc="1" locked="0" layoutInCell="1" allowOverlap="1" wp14:anchorId="4D160D2D" wp14:editId="620466FD">
          <wp:simplePos x="0" y="0"/>
          <wp:positionH relativeFrom="page">
            <wp:posOffset>900430</wp:posOffset>
          </wp:positionH>
          <wp:positionV relativeFrom="page">
            <wp:posOffset>422275</wp:posOffset>
          </wp:positionV>
          <wp:extent cx="576001" cy="431117"/>
          <wp:effectExtent l="0" t="0" r="0" b="0"/>
          <wp:wrapNone/>
          <wp:docPr id="1073741826" name="officeArt object" descr="Grafik 24"/>
          <wp:cNvGraphicFramePr/>
          <a:graphic xmlns:a="http://schemas.openxmlformats.org/drawingml/2006/main">
            <a:graphicData uri="http://schemas.openxmlformats.org/drawingml/2006/picture">
              <pic:pic xmlns:pic="http://schemas.openxmlformats.org/drawingml/2006/picture">
                <pic:nvPicPr>
                  <pic:cNvPr id="1073741826" name="Grafik 24" descr="Grafik 24"/>
                  <pic:cNvPicPr>
                    <a:picLocks noChangeAspect="1"/>
                  </pic:cNvPicPr>
                </pic:nvPicPr>
                <pic:blipFill>
                  <a:blip r:embed="rId1"/>
                  <a:stretch>
                    <a:fillRect/>
                  </a:stretch>
                </pic:blipFill>
                <pic:spPr>
                  <a:xfrm>
                    <a:off x="0" y="0"/>
                    <a:ext cx="576001" cy="431117"/>
                  </a:xfrm>
                  <a:prstGeom prst="rect">
                    <a:avLst/>
                  </a:prstGeom>
                  <a:ln w="12700" cap="flat">
                    <a:noFill/>
                    <a:miter lim="400000"/>
                  </a:ln>
                  <a:effectLst/>
                </pic:spPr>
              </pic:pic>
            </a:graphicData>
          </a:graphic>
        </wp:anchor>
      </w:drawing>
    </w:r>
    <w:r>
      <w:rPr>
        <w:noProof/>
        <w:color w:val="2B579A"/>
        <w:shd w:val="clear" w:color="auto" w:fill="E6E6E6"/>
      </w:rPr>
      <w:drawing>
        <wp:anchor distT="152400" distB="152400" distL="152400" distR="152400" simplePos="0" relativeHeight="251658242" behindDoc="1" locked="0" layoutInCell="1" allowOverlap="1" wp14:anchorId="5DEFEA79" wp14:editId="580319BE">
          <wp:simplePos x="0" y="0"/>
          <wp:positionH relativeFrom="page">
            <wp:posOffset>900430</wp:posOffset>
          </wp:positionH>
          <wp:positionV relativeFrom="page">
            <wp:posOffset>10153015</wp:posOffset>
          </wp:positionV>
          <wp:extent cx="1026000" cy="108000"/>
          <wp:effectExtent l="0" t="0" r="0" b="0"/>
          <wp:wrapNone/>
          <wp:docPr id="1073741827" name="officeArt object" descr="Grafik 26"/>
          <wp:cNvGraphicFramePr/>
          <a:graphic xmlns:a="http://schemas.openxmlformats.org/drawingml/2006/main">
            <a:graphicData uri="http://schemas.openxmlformats.org/drawingml/2006/picture">
              <pic:pic xmlns:pic="http://schemas.openxmlformats.org/drawingml/2006/picture">
                <pic:nvPicPr>
                  <pic:cNvPr id="1073741827" name="Grafik 26" descr="Grafik 26"/>
                  <pic:cNvPicPr>
                    <a:picLocks noChangeAspect="1"/>
                  </pic:cNvPicPr>
                </pic:nvPicPr>
                <pic:blipFill>
                  <a:blip r:embed="rId2"/>
                  <a:stretch>
                    <a:fillRect/>
                  </a:stretch>
                </pic:blipFill>
                <pic:spPr>
                  <a:xfrm>
                    <a:off x="0" y="0"/>
                    <a:ext cx="1026000" cy="108000"/>
                  </a:xfrm>
                  <a:prstGeom prst="rect">
                    <a:avLst/>
                  </a:prstGeom>
                  <a:ln w="12700" cap="flat">
                    <a:noFill/>
                    <a:miter lim="400000"/>
                  </a:ln>
                  <a:effectLst/>
                </pic:spPr>
              </pic:pic>
            </a:graphicData>
          </a:graphic>
        </wp:anchor>
      </w:drawing>
    </w:r>
    <w:r>
      <w:rPr>
        <w:color w:val="0095D5"/>
        <w:u w:color="0095D5"/>
      </w:rPr>
      <w:t>Press Release</w:t>
    </w:r>
  </w:p>
  <w:p w14:paraId="573E9146" w14:textId="77777777" w:rsidR="00F723A9" w:rsidRDefault="002B2A66">
    <w:pPr>
      <w:pStyle w:val="Header"/>
    </w:pPr>
    <w:r>
      <w:rPr>
        <w:color w:val="2B579A"/>
        <w:shd w:val="clear" w:color="auto" w:fill="E6E6E6"/>
      </w:rPr>
      <w:fldChar w:fldCharType="begin"/>
    </w:r>
    <w:r>
      <w:instrText xml:space="preserve"> PAGE </w:instrText>
    </w:r>
    <w:r>
      <w:rPr>
        <w:color w:val="2B579A"/>
        <w:shd w:val="clear" w:color="auto" w:fill="E6E6E6"/>
      </w:rPr>
      <w:fldChar w:fldCharType="separate"/>
    </w:r>
    <w:r w:rsidR="002D5380">
      <w:rPr>
        <w:noProof/>
      </w:rPr>
      <w:t>1</w:t>
    </w:r>
    <w:r>
      <w:rPr>
        <w:color w:val="2B579A"/>
        <w:shd w:val="clear" w:color="auto" w:fill="E6E6E6"/>
      </w:rPr>
      <w:fldChar w:fldCharType="end"/>
    </w:r>
    <w:r>
      <w:t>/</w:t>
    </w:r>
    <w:r>
      <w:rPr>
        <w:color w:val="2B579A"/>
        <w:shd w:val="clear" w:color="auto" w:fill="E6E6E6"/>
      </w:rPr>
      <w:fldChar w:fldCharType="begin"/>
    </w:r>
    <w:r>
      <w:instrText xml:space="preserve"> NUMPAGES </w:instrText>
    </w:r>
    <w:r>
      <w:rPr>
        <w:color w:val="2B579A"/>
        <w:shd w:val="clear" w:color="auto" w:fill="E6E6E6"/>
      </w:rPr>
      <w:fldChar w:fldCharType="separate"/>
    </w:r>
    <w:r w:rsidR="002D5380">
      <w:rPr>
        <w:noProof/>
      </w:rPr>
      <w:t>1</w:t>
    </w:r>
    <w:r>
      <w:rPr>
        <w:color w:val="2B579A"/>
        <w:shd w:val="clear" w:color="auto" w:fill="E6E6E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27072"/>
    <w:multiLevelType w:val="hybridMultilevel"/>
    <w:tmpl w:val="DEA85A3E"/>
    <w:numStyleLink w:val="Bullets"/>
  </w:abstractNum>
  <w:abstractNum w:abstractNumId="1" w15:restartNumberingAfterBreak="0">
    <w:nsid w:val="18D26FC0"/>
    <w:multiLevelType w:val="hybridMultilevel"/>
    <w:tmpl w:val="DEA85A3E"/>
    <w:styleLink w:val="Bullets"/>
    <w:lvl w:ilvl="0" w:tplc="60564A00">
      <w:start w:val="1"/>
      <w:numFmt w:val="bullet"/>
      <w:lvlText w:val="•"/>
      <w:lvlJc w:val="left"/>
      <w:pPr>
        <w:ind w:left="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7FA408E">
      <w:start w:val="1"/>
      <w:numFmt w:val="bullet"/>
      <w:lvlText w:val="•"/>
      <w:lvlJc w:val="left"/>
      <w:pPr>
        <w:ind w:left="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A162D0C">
      <w:start w:val="1"/>
      <w:numFmt w:val="bullet"/>
      <w:lvlText w:val="•"/>
      <w:lvlJc w:val="left"/>
      <w:pPr>
        <w:ind w:left="1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93D858AC">
      <w:start w:val="1"/>
      <w:numFmt w:val="bullet"/>
      <w:lvlText w:val="•"/>
      <w:lvlJc w:val="left"/>
      <w:pPr>
        <w:ind w:left="1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1BBC3E84">
      <w:start w:val="1"/>
      <w:numFmt w:val="bullet"/>
      <w:lvlText w:val="•"/>
      <w:lvlJc w:val="left"/>
      <w:pPr>
        <w:ind w:left="25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27A9B4A">
      <w:start w:val="1"/>
      <w:numFmt w:val="bullet"/>
      <w:lvlText w:val="•"/>
      <w:lvlJc w:val="left"/>
      <w:pPr>
        <w:ind w:left="31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F552141C">
      <w:start w:val="1"/>
      <w:numFmt w:val="bullet"/>
      <w:lvlText w:val="•"/>
      <w:lvlJc w:val="left"/>
      <w:pPr>
        <w:ind w:left="37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C2E080A8">
      <w:start w:val="1"/>
      <w:numFmt w:val="bullet"/>
      <w:lvlText w:val="•"/>
      <w:lvlJc w:val="left"/>
      <w:pPr>
        <w:ind w:left="43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D8A3AD4">
      <w:start w:val="1"/>
      <w:numFmt w:val="bullet"/>
      <w:lvlText w:val="•"/>
      <w:lvlJc w:val="left"/>
      <w:pPr>
        <w:ind w:left="4942" w:hanging="14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8F77C22"/>
    <w:multiLevelType w:val="hybridMultilevel"/>
    <w:tmpl w:val="E168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897126"/>
    <w:multiLevelType w:val="multilevel"/>
    <w:tmpl w:val="1D1C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8357DA"/>
    <w:multiLevelType w:val="multilevel"/>
    <w:tmpl w:val="37B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A86537"/>
    <w:multiLevelType w:val="hybridMultilevel"/>
    <w:tmpl w:val="83221266"/>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6" w15:restartNumberingAfterBreak="0">
    <w:nsid w:val="775961EC"/>
    <w:multiLevelType w:val="hybridMultilevel"/>
    <w:tmpl w:val="B590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961674">
    <w:abstractNumId w:val="1"/>
  </w:num>
  <w:num w:numId="2" w16cid:durableId="1608148905">
    <w:abstractNumId w:val="0"/>
  </w:num>
  <w:num w:numId="3" w16cid:durableId="1612056458">
    <w:abstractNumId w:val="5"/>
  </w:num>
  <w:num w:numId="4" w16cid:durableId="520582713">
    <w:abstractNumId w:val="3"/>
  </w:num>
  <w:num w:numId="5" w16cid:durableId="331957849">
    <w:abstractNumId w:val="2"/>
  </w:num>
  <w:num w:numId="6" w16cid:durableId="855000781">
    <w:abstractNumId w:val="6"/>
  </w:num>
  <w:num w:numId="7" w16cid:durableId="42284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866"/>
    <w:rsid w:val="00002308"/>
    <w:rsid w:val="00011309"/>
    <w:rsid w:val="000127B2"/>
    <w:rsid w:val="00032DF2"/>
    <w:rsid w:val="00033C22"/>
    <w:rsid w:val="000439F8"/>
    <w:rsid w:val="00051360"/>
    <w:rsid w:val="00053181"/>
    <w:rsid w:val="00061564"/>
    <w:rsid w:val="00065253"/>
    <w:rsid w:val="00077212"/>
    <w:rsid w:val="0008100D"/>
    <w:rsid w:val="0008396E"/>
    <w:rsid w:val="00084091"/>
    <w:rsid w:val="00086D15"/>
    <w:rsid w:val="000905A0"/>
    <w:rsid w:val="00095751"/>
    <w:rsid w:val="000A5220"/>
    <w:rsid w:val="000A54E1"/>
    <w:rsid w:val="000A7179"/>
    <w:rsid w:val="000C0F95"/>
    <w:rsid w:val="000D6C01"/>
    <w:rsid w:val="000E06C3"/>
    <w:rsid w:val="000E14D9"/>
    <w:rsid w:val="000E42FC"/>
    <w:rsid w:val="000E5BF1"/>
    <w:rsid w:val="000F5193"/>
    <w:rsid w:val="00105611"/>
    <w:rsid w:val="0011553E"/>
    <w:rsid w:val="00126371"/>
    <w:rsid w:val="00126902"/>
    <w:rsid w:val="00130492"/>
    <w:rsid w:val="00134850"/>
    <w:rsid w:val="00134852"/>
    <w:rsid w:val="001361F2"/>
    <w:rsid w:val="00145797"/>
    <w:rsid w:val="001519A0"/>
    <w:rsid w:val="001577D8"/>
    <w:rsid w:val="00165448"/>
    <w:rsid w:val="00180AE5"/>
    <w:rsid w:val="00181B1C"/>
    <w:rsid w:val="00184C1D"/>
    <w:rsid w:val="00187482"/>
    <w:rsid w:val="0019241A"/>
    <w:rsid w:val="00193364"/>
    <w:rsid w:val="001B422C"/>
    <w:rsid w:val="001C444F"/>
    <w:rsid w:val="001C4577"/>
    <w:rsid w:val="001C4EA7"/>
    <w:rsid w:val="001C57F5"/>
    <w:rsid w:val="001C710A"/>
    <w:rsid w:val="001D282E"/>
    <w:rsid w:val="001D6825"/>
    <w:rsid w:val="001E2EED"/>
    <w:rsid w:val="001E65B8"/>
    <w:rsid w:val="001F0A41"/>
    <w:rsid w:val="001F1AE3"/>
    <w:rsid w:val="001F2EEA"/>
    <w:rsid w:val="001F67D8"/>
    <w:rsid w:val="0020601D"/>
    <w:rsid w:val="00206C97"/>
    <w:rsid w:val="00214022"/>
    <w:rsid w:val="002165F2"/>
    <w:rsid w:val="00216689"/>
    <w:rsid w:val="00217E79"/>
    <w:rsid w:val="002260AD"/>
    <w:rsid w:val="0023286D"/>
    <w:rsid w:val="002339B9"/>
    <w:rsid w:val="002359F5"/>
    <w:rsid w:val="00253029"/>
    <w:rsid w:val="00253855"/>
    <w:rsid w:val="00254B31"/>
    <w:rsid w:val="00266121"/>
    <w:rsid w:val="00272847"/>
    <w:rsid w:val="00274D36"/>
    <w:rsid w:val="0028064C"/>
    <w:rsid w:val="00281E66"/>
    <w:rsid w:val="00284EC1"/>
    <w:rsid w:val="00297DF5"/>
    <w:rsid w:val="002A2A33"/>
    <w:rsid w:val="002A536F"/>
    <w:rsid w:val="002B2A66"/>
    <w:rsid w:val="002B3B38"/>
    <w:rsid w:val="002B4A0F"/>
    <w:rsid w:val="002B6324"/>
    <w:rsid w:val="002C0266"/>
    <w:rsid w:val="002C272B"/>
    <w:rsid w:val="002C5333"/>
    <w:rsid w:val="002C714D"/>
    <w:rsid w:val="002D5380"/>
    <w:rsid w:val="002D6CD2"/>
    <w:rsid w:val="002E1FF5"/>
    <w:rsid w:val="002F30A9"/>
    <w:rsid w:val="002F3BC8"/>
    <w:rsid w:val="002F55CB"/>
    <w:rsid w:val="002F7DAF"/>
    <w:rsid w:val="0030416F"/>
    <w:rsid w:val="00304ED2"/>
    <w:rsid w:val="003108F6"/>
    <w:rsid w:val="00311CA1"/>
    <w:rsid w:val="00312BB0"/>
    <w:rsid w:val="00314945"/>
    <w:rsid w:val="00314A70"/>
    <w:rsid w:val="00316A90"/>
    <w:rsid w:val="00316DE5"/>
    <w:rsid w:val="003179ED"/>
    <w:rsid w:val="003200FD"/>
    <w:rsid w:val="0032026A"/>
    <w:rsid w:val="00327998"/>
    <w:rsid w:val="00332D1E"/>
    <w:rsid w:val="003334D7"/>
    <w:rsid w:val="00337C9D"/>
    <w:rsid w:val="003462BB"/>
    <w:rsid w:val="00347232"/>
    <w:rsid w:val="003475E0"/>
    <w:rsid w:val="00352900"/>
    <w:rsid w:val="0035313E"/>
    <w:rsid w:val="003603EB"/>
    <w:rsid w:val="00370F94"/>
    <w:rsid w:val="00370FB0"/>
    <w:rsid w:val="0037308F"/>
    <w:rsid w:val="00377F4B"/>
    <w:rsid w:val="00385162"/>
    <w:rsid w:val="00392407"/>
    <w:rsid w:val="003A21BE"/>
    <w:rsid w:val="003C02A4"/>
    <w:rsid w:val="003C16F1"/>
    <w:rsid w:val="003C4631"/>
    <w:rsid w:val="003D56A0"/>
    <w:rsid w:val="003D600A"/>
    <w:rsid w:val="003D6DF9"/>
    <w:rsid w:val="003E04E3"/>
    <w:rsid w:val="003E47CF"/>
    <w:rsid w:val="003E60D0"/>
    <w:rsid w:val="003E6414"/>
    <w:rsid w:val="003F0DCD"/>
    <w:rsid w:val="003F77E0"/>
    <w:rsid w:val="00403059"/>
    <w:rsid w:val="00403092"/>
    <w:rsid w:val="00407D0E"/>
    <w:rsid w:val="00410E82"/>
    <w:rsid w:val="0041631A"/>
    <w:rsid w:val="0042303F"/>
    <w:rsid w:val="00423E32"/>
    <w:rsid w:val="00426461"/>
    <w:rsid w:val="0042788D"/>
    <w:rsid w:val="00431394"/>
    <w:rsid w:val="00433681"/>
    <w:rsid w:val="00443489"/>
    <w:rsid w:val="00445397"/>
    <w:rsid w:val="004502E9"/>
    <w:rsid w:val="00451721"/>
    <w:rsid w:val="004527BE"/>
    <w:rsid w:val="0045308F"/>
    <w:rsid w:val="00460C29"/>
    <w:rsid w:val="00475C03"/>
    <w:rsid w:val="00476A24"/>
    <w:rsid w:val="00482584"/>
    <w:rsid w:val="0048372E"/>
    <w:rsid w:val="004852CC"/>
    <w:rsid w:val="004876D4"/>
    <w:rsid w:val="004936AF"/>
    <w:rsid w:val="004A01AD"/>
    <w:rsid w:val="004B1803"/>
    <w:rsid w:val="004B364E"/>
    <w:rsid w:val="004C1605"/>
    <w:rsid w:val="004C4F5F"/>
    <w:rsid w:val="004C7AA7"/>
    <w:rsid w:val="004D0B38"/>
    <w:rsid w:val="004D57A4"/>
    <w:rsid w:val="004E0893"/>
    <w:rsid w:val="004E60A6"/>
    <w:rsid w:val="004E7DAC"/>
    <w:rsid w:val="004F0DF1"/>
    <w:rsid w:val="004F4C32"/>
    <w:rsid w:val="005023D5"/>
    <w:rsid w:val="0051370D"/>
    <w:rsid w:val="00516946"/>
    <w:rsid w:val="00520A09"/>
    <w:rsid w:val="00522B2B"/>
    <w:rsid w:val="0053121F"/>
    <w:rsid w:val="00540B13"/>
    <w:rsid w:val="005423DE"/>
    <w:rsid w:val="00551003"/>
    <w:rsid w:val="00555C2E"/>
    <w:rsid w:val="00561C22"/>
    <w:rsid w:val="00564D90"/>
    <w:rsid w:val="00574A19"/>
    <w:rsid w:val="0058358D"/>
    <w:rsid w:val="00597382"/>
    <w:rsid w:val="005A0A9C"/>
    <w:rsid w:val="005A3BCB"/>
    <w:rsid w:val="005A48A9"/>
    <w:rsid w:val="005A4A6E"/>
    <w:rsid w:val="005A4E7C"/>
    <w:rsid w:val="005B1129"/>
    <w:rsid w:val="005B1949"/>
    <w:rsid w:val="005B516A"/>
    <w:rsid w:val="005B6CF9"/>
    <w:rsid w:val="005B79EB"/>
    <w:rsid w:val="005D37D0"/>
    <w:rsid w:val="005D54E7"/>
    <w:rsid w:val="005D557A"/>
    <w:rsid w:val="005E19BC"/>
    <w:rsid w:val="005E5618"/>
    <w:rsid w:val="005F380F"/>
    <w:rsid w:val="005F5F13"/>
    <w:rsid w:val="0060182D"/>
    <w:rsid w:val="00604FA8"/>
    <w:rsid w:val="00605E69"/>
    <w:rsid w:val="00606081"/>
    <w:rsid w:val="00610DCF"/>
    <w:rsid w:val="0061476F"/>
    <w:rsid w:val="00616FA7"/>
    <w:rsid w:val="00625DDD"/>
    <w:rsid w:val="0063141B"/>
    <w:rsid w:val="00632F01"/>
    <w:rsid w:val="00635587"/>
    <w:rsid w:val="00650A6D"/>
    <w:rsid w:val="00652386"/>
    <w:rsid w:val="006558FB"/>
    <w:rsid w:val="00655F7E"/>
    <w:rsid w:val="00661DC9"/>
    <w:rsid w:val="00667666"/>
    <w:rsid w:val="006773DF"/>
    <w:rsid w:val="00680F46"/>
    <w:rsid w:val="00683C70"/>
    <w:rsid w:val="006A7FF6"/>
    <w:rsid w:val="006B1699"/>
    <w:rsid w:val="006C0EE4"/>
    <w:rsid w:val="006C2996"/>
    <w:rsid w:val="006C493D"/>
    <w:rsid w:val="006D70B9"/>
    <w:rsid w:val="006E380B"/>
    <w:rsid w:val="006F5FA9"/>
    <w:rsid w:val="00700304"/>
    <w:rsid w:val="00712906"/>
    <w:rsid w:val="0071477F"/>
    <w:rsid w:val="00717DA9"/>
    <w:rsid w:val="0072259B"/>
    <w:rsid w:val="00726493"/>
    <w:rsid w:val="007278E8"/>
    <w:rsid w:val="00727C4B"/>
    <w:rsid w:val="007317C7"/>
    <w:rsid w:val="00734F7B"/>
    <w:rsid w:val="00735760"/>
    <w:rsid w:val="007412C1"/>
    <w:rsid w:val="00757EB2"/>
    <w:rsid w:val="007600FC"/>
    <w:rsid w:val="007609D4"/>
    <w:rsid w:val="00772FA2"/>
    <w:rsid w:val="00775C7F"/>
    <w:rsid w:val="00782BFD"/>
    <w:rsid w:val="007841F2"/>
    <w:rsid w:val="007900BC"/>
    <w:rsid w:val="007A092B"/>
    <w:rsid w:val="007B38D1"/>
    <w:rsid w:val="007B3B7A"/>
    <w:rsid w:val="007B7DCD"/>
    <w:rsid w:val="007C03AE"/>
    <w:rsid w:val="007C4F59"/>
    <w:rsid w:val="007D0449"/>
    <w:rsid w:val="007D1EA2"/>
    <w:rsid w:val="007D24B4"/>
    <w:rsid w:val="007E03FA"/>
    <w:rsid w:val="007E1D2A"/>
    <w:rsid w:val="007F527A"/>
    <w:rsid w:val="007F7815"/>
    <w:rsid w:val="008057ED"/>
    <w:rsid w:val="008139D2"/>
    <w:rsid w:val="00814EF7"/>
    <w:rsid w:val="00817A98"/>
    <w:rsid w:val="008229B0"/>
    <w:rsid w:val="00822A52"/>
    <w:rsid w:val="00831182"/>
    <w:rsid w:val="00842D69"/>
    <w:rsid w:val="00846168"/>
    <w:rsid w:val="008671C8"/>
    <w:rsid w:val="00871BA6"/>
    <w:rsid w:val="008722B2"/>
    <w:rsid w:val="0087778F"/>
    <w:rsid w:val="00883FC3"/>
    <w:rsid w:val="008947E3"/>
    <w:rsid w:val="00897C8F"/>
    <w:rsid w:val="008A53FE"/>
    <w:rsid w:val="008A64CB"/>
    <w:rsid w:val="008B13AE"/>
    <w:rsid w:val="008B459E"/>
    <w:rsid w:val="008B5DB1"/>
    <w:rsid w:val="008C7951"/>
    <w:rsid w:val="008D429F"/>
    <w:rsid w:val="008D430A"/>
    <w:rsid w:val="008D5AFA"/>
    <w:rsid w:val="008E2866"/>
    <w:rsid w:val="008E3477"/>
    <w:rsid w:val="008E505B"/>
    <w:rsid w:val="008E637A"/>
    <w:rsid w:val="008E66B0"/>
    <w:rsid w:val="008E789C"/>
    <w:rsid w:val="008F089D"/>
    <w:rsid w:val="008F51C5"/>
    <w:rsid w:val="00910789"/>
    <w:rsid w:val="009202F2"/>
    <w:rsid w:val="0093448C"/>
    <w:rsid w:val="009459C3"/>
    <w:rsid w:val="0094604E"/>
    <w:rsid w:val="00947A95"/>
    <w:rsid w:val="0095213B"/>
    <w:rsid w:val="009558FC"/>
    <w:rsid w:val="00955A9E"/>
    <w:rsid w:val="00971F55"/>
    <w:rsid w:val="009825DB"/>
    <w:rsid w:val="00982619"/>
    <w:rsid w:val="009924A5"/>
    <w:rsid w:val="00992DA4"/>
    <w:rsid w:val="009966BE"/>
    <w:rsid w:val="00996A22"/>
    <w:rsid w:val="009A7CF7"/>
    <w:rsid w:val="009B4855"/>
    <w:rsid w:val="009B7A06"/>
    <w:rsid w:val="009C2CB2"/>
    <w:rsid w:val="009C73F9"/>
    <w:rsid w:val="009D047B"/>
    <w:rsid w:val="009D6A65"/>
    <w:rsid w:val="009E0C15"/>
    <w:rsid w:val="009E56C7"/>
    <w:rsid w:val="009E61A3"/>
    <w:rsid w:val="009F41F5"/>
    <w:rsid w:val="00A064F1"/>
    <w:rsid w:val="00A103DB"/>
    <w:rsid w:val="00A1494A"/>
    <w:rsid w:val="00A16861"/>
    <w:rsid w:val="00A16F5A"/>
    <w:rsid w:val="00A175AE"/>
    <w:rsid w:val="00A2691C"/>
    <w:rsid w:val="00A26947"/>
    <w:rsid w:val="00A370E1"/>
    <w:rsid w:val="00A3749A"/>
    <w:rsid w:val="00A37AA9"/>
    <w:rsid w:val="00A45182"/>
    <w:rsid w:val="00A5068B"/>
    <w:rsid w:val="00A52FB5"/>
    <w:rsid w:val="00A63E36"/>
    <w:rsid w:val="00A6689B"/>
    <w:rsid w:val="00A674A5"/>
    <w:rsid w:val="00A67544"/>
    <w:rsid w:val="00A752ED"/>
    <w:rsid w:val="00A80DB0"/>
    <w:rsid w:val="00A83641"/>
    <w:rsid w:val="00A8660F"/>
    <w:rsid w:val="00A876D0"/>
    <w:rsid w:val="00A92CF5"/>
    <w:rsid w:val="00AA4EE9"/>
    <w:rsid w:val="00AB03D5"/>
    <w:rsid w:val="00AB5F4C"/>
    <w:rsid w:val="00AB7244"/>
    <w:rsid w:val="00AC0F3B"/>
    <w:rsid w:val="00AC1D68"/>
    <w:rsid w:val="00AD2C71"/>
    <w:rsid w:val="00AD6E34"/>
    <w:rsid w:val="00AE713E"/>
    <w:rsid w:val="00AE7531"/>
    <w:rsid w:val="00AF74B4"/>
    <w:rsid w:val="00B040D9"/>
    <w:rsid w:val="00B0640D"/>
    <w:rsid w:val="00B1478E"/>
    <w:rsid w:val="00B15A05"/>
    <w:rsid w:val="00B16DDA"/>
    <w:rsid w:val="00B173D1"/>
    <w:rsid w:val="00B205C0"/>
    <w:rsid w:val="00B24346"/>
    <w:rsid w:val="00B3574A"/>
    <w:rsid w:val="00B357C1"/>
    <w:rsid w:val="00B4038A"/>
    <w:rsid w:val="00B675E2"/>
    <w:rsid w:val="00B716A0"/>
    <w:rsid w:val="00B71F75"/>
    <w:rsid w:val="00B81DE6"/>
    <w:rsid w:val="00B837C8"/>
    <w:rsid w:val="00BA1E38"/>
    <w:rsid w:val="00BA22A7"/>
    <w:rsid w:val="00BA5DFC"/>
    <w:rsid w:val="00BB5609"/>
    <w:rsid w:val="00BD0970"/>
    <w:rsid w:val="00BD569B"/>
    <w:rsid w:val="00BD6D40"/>
    <w:rsid w:val="00BD7779"/>
    <w:rsid w:val="00BE149A"/>
    <w:rsid w:val="00BE336C"/>
    <w:rsid w:val="00BF3A31"/>
    <w:rsid w:val="00BF5DCA"/>
    <w:rsid w:val="00C002D3"/>
    <w:rsid w:val="00C02EC1"/>
    <w:rsid w:val="00C07BF6"/>
    <w:rsid w:val="00C13115"/>
    <w:rsid w:val="00C26EFB"/>
    <w:rsid w:val="00C32895"/>
    <w:rsid w:val="00C33091"/>
    <w:rsid w:val="00C35BB5"/>
    <w:rsid w:val="00C3674F"/>
    <w:rsid w:val="00C426FF"/>
    <w:rsid w:val="00C43A0D"/>
    <w:rsid w:val="00C57856"/>
    <w:rsid w:val="00C6126D"/>
    <w:rsid w:val="00C65DB3"/>
    <w:rsid w:val="00C71AEE"/>
    <w:rsid w:val="00C771B3"/>
    <w:rsid w:val="00C80A18"/>
    <w:rsid w:val="00C84695"/>
    <w:rsid w:val="00C86D99"/>
    <w:rsid w:val="00CA3E66"/>
    <w:rsid w:val="00CA7A6B"/>
    <w:rsid w:val="00CE2E89"/>
    <w:rsid w:val="00D01F7B"/>
    <w:rsid w:val="00D070E8"/>
    <w:rsid w:val="00D23C1F"/>
    <w:rsid w:val="00D2691F"/>
    <w:rsid w:val="00D27D31"/>
    <w:rsid w:val="00D30F4F"/>
    <w:rsid w:val="00D30F7D"/>
    <w:rsid w:val="00D50A73"/>
    <w:rsid w:val="00D51BF7"/>
    <w:rsid w:val="00D530A3"/>
    <w:rsid w:val="00D601F5"/>
    <w:rsid w:val="00D610E2"/>
    <w:rsid w:val="00D6116E"/>
    <w:rsid w:val="00D61388"/>
    <w:rsid w:val="00D71767"/>
    <w:rsid w:val="00D85F05"/>
    <w:rsid w:val="00D86316"/>
    <w:rsid w:val="00D93C12"/>
    <w:rsid w:val="00D94265"/>
    <w:rsid w:val="00D945DF"/>
    <w:rsid w:val="00D9713F"/>
    <w:rsid w:val="00DA042D"/>
    <w:rsid w:val="00DA48B2"/>
    <w:rsid w:val="00DA610C"/>
    <w:rsid w:val="00DA6A7F"/>
    <w:rsid w:val="00DC696E"/>
    <w:rsid w:val="00DC6A37"/>
    <w:rsid w:val="00DD1819"/>
    <w:rsid w:val="00DD1DD2"/>
    <w:rsid w:val="00DD3967"/>
    <w:rsid w:val="00DD3CB1"/>
    <w:rsid w:val="00DF1194"/>
    <w:rsid w:val="00E23411"/>
    <w:rsid w:val="00E34753"/>
    <w:rsid w:val="00E40941"/>
    <w:rsid w:val="00E40DAC"/>
    <w:rsid w:val="00E41E49"/>
    <w:rsid w:val="00E421BE"/>
    <w:rsid w:val="00E55EBA"/>
    <w:rsid w:val="00E56288"/>
    <w:rsid w:val="00E60B45"/>
    <w:rsid w:val="00E80D4C"/>
    <w:rsid w:val="00E9721B"/>
    <w:rsid w:val="00EA0FBA"/>
    <w:rsid w:val="00EA618A"/>
    <w:rsid w:val="00EB1157"/>
    <w:rsid w:val="00EB144B"/>
    <w:rsid w:val="00EB3EB2"/>
    <w:rsid w:val="00EB3F7A"/>
    <w:rsid w:val="00EC30E8"/>
    <w:rsid w:val="00ED3D21"/>
    <w:rsid w:val="00EE57D0"/>
    <w:rsid w:val="00EE75E9"/>
    <w:rsid w:val="00EE7CA6"/>
    <w:rsid w:val="00EF7096"/>
    <w:rsid w:val="00EF7EF5"/>
    <w:rsid w:val="00F0659B"/>
    <w:rsid w:val="00F0662C"/>
    <w:rsid w:val="00F16B9D"/>
    <w:rsid w:val="00F16EA7"/>
    <w:rsid w:val="00F208F3"/>
    <w:rsid w:val="00F34FF3"/>
    <w:rsid w:val="00F40048"/>
    <w:rsid w:val="00F41FEB"/>
    <w:rsid w:val="00F424D2"/>
    <w:rsid w:val="00F46111"/>
    <w:rsid w:val="00F47CB2"/>
    <w:rsid w:val="00F6063A"/>
    <w:rsid w:val="00F610ED"/>
    <w:rsid w:val="00F66B79"/>
    <w:rsid w:val="00F723A9"/>
    <w:rsid w:val="00F76A1B"/>
    <w:rsid w:val="00F8188A"/>
    <w:rsid w:val="00F831B8"/>
    <w:rsid w:val="00F84082"/>
    <w:rsid w:val="00F8551A"/>
    <w:rsid w:val="00F873D8"/>
    <w:rsid w:val="00F87D2B"/>
    <w:rsid w:val="00F92EED"/>
    <w:rsid w:val="00F965B1"/>
    <w:rsid w:val="00FA6F40"/>
    <w:rsid w:val="00FB5307"/>
    <w:rsid w:val="00FB5689"/>
    <w:rsid w:val="00FC2CA7"/>
    <w:rsid w:val="00FD4170"/>
    <w:rsid w:val="00FD49EF"/>
    <w:rsid w:val="00FD7618"/>
    <w:rsid w:val="00FE176A"/>
    <w:rsid w:val="00FF01A6"/>
    <w:rsid w:val="00FF05FA"/>
    <w:rsid w:val="02001241"/>
    <w:rsid w:val="0217E574"/>
    <w:rsid w:val="026465D5"/>
    <w:rsid w:val="031DF986"/>
    <w:rsid w:val="042B3277"/>
    <w:rsid w:val="048486B7"/>
    <w:rsid w:val="04B68ED2"/>
    <w:rsid w:val="062F1185"/>
    <w:rsid w:val="06DE69B9"/>
    <w:rsid w:val="072C549A"/>
    <w:rsid w:val="07CAE1E6"/>
    <w:rsid w:val="08369514"/>
    <w:rsid w:val="083D30C2"/>
    <w:rsid w:val="08648AF2"/>
    <w:rsid w:val="08A44C94"/>
    <w:rsid w:val="0AD62480"/>
    <w:rsid w:val="0B5B101A"/>
    <w:rsid w:val="0B73BA97"/>
    <w:rsid w:val="0BF9A4B9"/>
    <w:rsid w:val="0C51B7FA"/>
    <w:rsid w:val="0C852AAC"/>
    <w:rsid w:val="0CCFAEED"/>
    <w:rsid w:val="0CEE111A"/>
    <w:rsid w:val="0DEDC0BF"/>
    <w:rsid w:val="0F940B23"/>
    <w:rsid w:val="0FBCCB6E"/>
    <w:rsid w:val="10395FDA"/>
    <w:rsid w:val="10397C08"/>
    <w:rsid w:val="11443D54"/>
    <w:rsid w:val="11CDC74C"/>
    <w:rsid w:val="13DE5E0B"/>
    <w:rsid w:val="1562A826"/>
    <w:rsid w:val="15C5AE34"/>
    <w:rsid w:val="16E0D18C"/>
    <w:rsid w:val="170AC8FF"/>
    <w:rsid w:val="17439FC1"/>
    <w:rsid w:val="176AFEDC"/>
    <w:rsid w:val="17E59E17"/>
    <w:rsid w:val="1891ECC3"/>
    <w:rsid w:val="18FE4984"/>
    <w:rsid w:val="19094AB6"/>
    <w:rsid w:val="1922B082"/>
    <w:rsid w:val="193D2CC0"/>
    <w:rsid w:val="19A11634"/>
    <w:rsid w:val="1A46FA84"/>
    <w:rsid w:val="1A47CD75"/>
    <w:rsid w:val="1B80929D"/>
    <w:rsid w:val="1B83317A"/>
    <w:rsid w:val="1BBA6387"/>
    <w:rsid w:val="1BC6BAD4"/>
    <w:rsid w:val="1C079390"/>
    <w:rsid w:val="1C7F0B32"/>
    <w:rsid w:val="1C821C3D"/>
    <w:rsid w:val="1D6E4207"/>
    <w:rsid w:val="1D706BD2"/>
    <w:rsid w:val="1E11745C"/>
    <w:rsid w:val="1E7CECAE"/>
    <w:rsid w:val="1E9E360E"/>
    <w:rsid w:val="1EB20AFF"/>
    <w:rsid w:val="200E84CD"/>
    <w:rsid w:val="20221556"/>
    <w:rsid w:val="212A87E4"/>
    <w:rsid w:val="21802D41"/>
    <w:rsid w:val="22F5B7DF"/>
    <w:rsid w:val="231F1BB9"/>
    <w:rsid w:val="235294D9"/>
    <w:rsid w:val="236642F6"/>
    <w:rsid w:val="246353AA"/>
    <w:rsid w:val="2471D788"/>
    <w:rsid w:val="25F588AE"/>
    <w:rsid w:val="26893CD9"/>
    <w:rsid w:val="26A22CF9"/>
    <w:rsid w:val="26C7B97F"/>
    <w:rsid w:val="2830CBA1"/>
    <w:rsid w:val="298E5937"/>
    <w:rsid w:val="29C15963"/>
    <w:rsid w:val="2AA076DC"/>
    <w:rsid w:val="2B1D8F65"/>
    <w:rsid w:val="2B231DA5"/>
    <w:rsid w:val="2C0282D4"/>
    <w:rsid w:val="2C54CA99"/>
    <w:rsid w:val="2CD2F931"/>
    <w:rsid w:val="2D67A692"/>
    <w:rsid w:val="2E529896"/>
    <w:rsid w:val="2E697276"/>
    <w:rsid w:val="2E7BC3C0"/>
    <w:rsid w:val="2EEB6AD9"/>
    <w:rsid w:val="2F5F01C6"/>
    <w:rsid w:val="30058CC2"/>
    <w:rsid w:val="308C9BBB"/>
    <w:rsid w:val="30BBC10D"/>
    <w:rsid w:val="30BF6358"/>
    <w:rsid w:val="324B8143"/>
    <w:rsid w:val="328D9DA5"/>
    <w:rsid w:val="32979884"/>
    <w:rsid w:val="344BA22F"/>
    <w:rsid w:val="34627219"/>
    <w:rsid w:val="35841E49"/>
    <w:rsid w:val="386E9E56"/>
    <w:rsid w:val="39282035"/>
    <w:rsid w:val="3A1907EC"/>
    <w:rsid w:val="3BBC2D10"/>
    <w:rsid w:val="3BDD9913"/>
    <w:rsid w:val="3BDE995E"/>
    <w:rsid w:val="3C0E4DC5"/>
    <w:rsid w:val="3D6D9D64"/>
    <w:rsid w:val="3DBA180D"/>
    <w:rsid w:val="3DBC3D6B"/>
    <w:rsid w:val="3F47A6E5"/>
    <w:rsid w:val="3F52F3D3"/>
    <w:rsid w:val="3F9C4A01"/>
    <w:rsid w:val="409CD8EF"/>
    <w:rsid w:val="4119A426"/>
    <w:rsid w:val="415C5641"/>
    <w:rsid w:val="419A793E"/>
    <w:rsid w:val="428CF780"/>
    <w:rsid w:val="43780F2C"/>
    <w:rsid w:val="4388FD02"/>
    <w:rsid w:val="444B0F2C"/>
    <w:rsid w:val="4498FD78"/>
    <w:rsid w:val="44BAA53C"/>
    <w:rsid w:val="46929532"/>
    <w:rsid w:val="475718D6"/>
    <w:rsid w:val="48035739"/>
    <w:rsid w:val="48A5763C"/>
    <w:rsid w:val="4939EF3B"/>
    <w:rsid w:val="4A64CA14"/>
    <w:rsid w:val="4A80F356"/>
    <w:rsid w:val="4A81D35D"/>
    <w:rsid w:val="4A8A2138"/>
    <w:rsid w:val="4B43DAD6"/>
    <w:rsid w:val="4BBEC8E6"/>
    <w:rsid w:val="4BC83C92"/>
    <w:rsid w:val="4D6D67D3"/>
    <w:rsid w:val="4D70E533"/>
    <w:rsid w:val="4E24677F"/>
    <w:rsid w:val="4E6552C2"/>
    <w:rsid w:val="4ED20030"/>
    <w:rsid w:val="4F357A7A"/>
    <w:rsid w:val="4FB147F8"/>
    <w:rsid w:val="507603F5"/>
    <w:rsid w:val="51161F3D"/>
    <w:rsid w:val="512EE107"/>
    <w:rsid w:val="5181F6DF"/>
    <w:rsid w:val="5247944D"/>
    <w:rsid w:val="52E206AF"/>
    <w:rsid w:val="52FB9F3E"/>
    <w:rsid w:val="53000F11"/>
    <w:rsid w:val="54A20F5D"/>
    <w:rsid w:val="558AD62F"/>
    <w:rsid w:val="55A10FCE"/>
    <w:rsid w:val="55DFE3E8"/>
    <w:rsid w:val="56C6FBBE"/>
    <w:rsid w:val="56D86007"/>
    <w:rsid w:val="57014F9B"/>
    <w:rsid w:val="594B2A3A"/>
    <w:rsid w:val="59B10FE9"/>
    <w:rsid w:val="59DB099C"/>
    <w:rsid w:val="5C784FB5"/>
    <w:rsid w:val="5D87B4BF"/>
    <w:rsid w:val="5DCFF0F1"/>
    <w:rsid w:val="5DDB6173"/>
    <w:rsid w:val="605D30BC"/>
    <w:rsid w:val="60AC9CD3"/>
    <w:rsid w:val="6142BD1B"/>
    <w:rsid w:val="614CCBB2"/>
    <w:rsid w:val="61677926"/>
    <w:rsid w:val="61F58B7A"/>
    <w:rsid w:val="62A87B6E"/>
    <w:rsid w:val="62C2AA35"/>
    <w:rsid w:val="62F837F7"/>
    <w:rsid w:val="63257F81"/>
    <w:rsid w:val="6364872F"/>
    <w:rsid w:val="6391E4F4"/>
    <w:rsid w:val="63C9F8F4"/>
    <w:rsid w:val="63EA19C3"/>
    <w:rsid w:val="6505390B"/>
    <w:rsid w:val="65F33A76"/>
    <w:rsid w:val="660BC04C"/>
    <w:rsid w:val="66861BCF"/>
    <w:rsid w:val="668D4D1B"/>
    <w:rsid w:val="66C2BFEA"/>
    <w:rsid w:val="66C9676D"/>
    <w:rsid w:val="68325D6A"/>
    <w:rsid w:val="684C584E"/>
    <w:rsid w:val="68CA07AF"/>
    <w:rsid w:val="6984E6B3"/>
    <w:rsid w:val="69F2A5BA"/>
    <w:rsid w:val="6A48E89E"/>
    <w:rsid w:val="6A5B9F22"/>
    <w:rsid w:val="6A77BD79"/>
    <w:rsid w:val="6AABA046"/>
    <w:rsid w:val="6D02E720"/>
    <w:rsid w:val="6D9CFC12"/>
    <w:rsid w:val="6DD08660"/>
    <w:rsid w:val="6E381E11"/>
    <w:rsid w:val="6E9257C6"/>
    <w:rsid w:val="6EDE18D6"/>
    <w:rsid w:val="6F307DDA"/>
    <w:rsid w:val="6F776B90"/>
    <w:rsid w:val="71067138"/>
    <w:rsid w:val="712BED21"/>
    <w:rsid w:val="73A3F051"/>
    <w:rsid w:val="73B50491"/>
    <w:rsid w:val="74CE623A"/>
    <w:rsid w:val="74E04CAF"/>
    <w:rsid w:val="74FF4B08"/>
    <w:rsid w:val="75B77526"/>
    <w:rsid w:val="75E219C8"/>
    <w:rsid w:val="75EB0299"/>
    <w:rsid w:val="76468D89"/>
    <w:rsid w:val="7675F671"/>
    <w:rsid w:val="771B4998"/>
    <w:rsid w:val="79B796D5"/>
    <w:rsid w:val="79C9A0CB"/>
    <w:rsid w:val="7CD339F5"/>
    <w:rsid w:val="7D4F3384"/>
    <w:rsid w:val="7EDD7AB5"/>
    <w:rsid w:val="7F117014"/>
    <w:rsid w:val="7F45829B"/>
    <w:rsid w:val="7FCC0AA0"/>
    <w:rsid w:val="7FCD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B744"/>
  <w15:docId w15:val="{D54B64C5-5CA7-45BF-80E0-978ACAB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spacing w:line="195" w:lineRule="atLeast"/>
      <w:jc w:val="right"/>
    </w:pPr>
    <w:rPr>
      <w:rFonts w:ascii="Sennheiser Office" w:eastAsia="Sennheiser Office" w:hAnsi="Sennheiser Office" w:cs="Sennheiser Office"/>
      <w:caps/>
      <w:color w:val="000000"/>
      <w:spacing w:val="11"/>
      <w:sz w:val="15"/>
      <w:szCs w:val="15"/>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spacing w:line="180" w:lineRule="atLeast"/>
    </w:pPr>
    <w:rPr>
      <w:rFonts w:ascii="Sennheiser Office" w:eastAsia="Sennheiser Office" w:hAnsi="Sennheiser Office" w:cs="Sennheiser Office"/>
      <w:color w:val="000000"/>
      <w:sz w:val="12"/>
      <w:szCs w:val="12"/>
      <w:u w:color="000000"/>
      <w:lang w:val="en-US"/>
    </w:rPr>
  </w:style>
  <w:style w:type="paragraph" w:customStyle="1" w:styleId="Heading">
    <w:name w:val="Heading"/>
    <w:next w:val="Body"/>
    <w:pPr>
      <w:spacing w:line="360" w:lineRule="auto"/>
      <w:outlineLvl w:val="0"/>
    </w:pPr>
    <w:rPr>
      <w:rFonts w:ascii="Sennheiser Office" w:eastAsia="Sennheiser Office" w:hAnsi="Sennheiser Office" w:cs="Sennheiser Office"/>
      <w:b/>
      <w:bCs/>
      <w:color w:val="0095D5"/>
      <w:sz w:val="18"/>
      <w:szCs w:val="18"/>
      <w:u w:color="0095D5"/>
      <w:lang w:val="en-US"/>
      <w14:textOutline w14:w="0" w14:cap="flat" w14:cmpd="sng" w14:algn="ctr">
        <w14:noFill/>
        <w14:prstDash w14:val="solid"/>
        <w14:bevel/>
      </w14:textOutline>
    </w:rPr>
  </w:style>
  <w:style w:type="paragraph" w:customStyle="1" w:styleId="Body">
    <w:name w:val="Body"/>
    <w:pPr>
      <w:spacing w:line="360" w:lineRule="auto"/>
    </w:pPr>
    <w:rPr>
      <w:rFonts w:ascii="Sennheiser Office" w:eastAsia="Sennheiser Office" w:hAnsi="Sennheiser Office" w:cs="Sennheiser Office"/>
      <w:color w:val="000000"/>
      <w:sz w:val="18"/>
      <w:szCs w:val="18"/>
      <w:u w:color="000000"/>
      <w:lang w:val="en-US"/>
      <w14:textOutline w14:w="0" w14:cap="flat" w14:cmpd="sng" w14:algn="ctr">
        <w14:noFill/>
        <w14:prstDash w14:val="solid"/>
        <w14:bevel/>
      </w14:textOutline>
    </w:rPr>
  </w:style>
  <w:style w:type="numbering" w:customStyle="1" w:styleId="Bullets">
    <w:name w:val="Bullets"/>
    <w:pPr>
      <w:numPr>
        <w:numId w:val="1"/>
      </w:numPr>
    </w:pPr>
  </w:style>
  <w:style w:type="character" w:customStyle="1" w:styleId="Hyperlink0">
    <w:name w:val="Hyperlink.0"/>
    <w:basedOn w:val="Hyperlink"/>
    <w:rPr>
      <w:outline w:val="0"/>
      <w:color w:val="000000"/>
      <w:u w:val="single" w:color="000000"/>
    </w:rPr>
  </w:style>
  <w:style w:type="paragraph" w:customStyle="1" w:styleId="About">
    <w:name w:val="About"/>
    <w:rPr>
      <w:rFonts w:ascii="Sennheiser Office" w:eastAsia="Sennheiser Office" w:hAnsi="Sennheiser Office" w:cs="Sennheiser Office"/>
      <w:color w:val="000000"/>
      <w:sz w:val="18"/>
      <w:szCs w:val="18"/>
      <w:u w:color="000000"/>
      <w:lang w:val="en-US"/>
    </w:rPr>
  </w:style>
  <w:style w:type="character" w:customStyle="1" w:styleId="Hyperlink1">
    <w:name w:val="Hyperlink.1"/>
    <w:basedOn w:val="Hyperlink0"/>
    <w:rPr>
      <w:outline w:val="0"/>
      <w:color w:val="0095D5"/>
      <w:u w:val="none" w:color="0095D5"/>
    </w:rPr>
  </w:style>
  <w:style w:type="paragraph" w:customStyle="1" w:styleId="Contact">
    <w:name w:val="Contact"/>
    <w:pPr>
      <w:tabs>
        <w:tab w:val="left" w:pos="4111"/>
      </w:tabs>
      <w:spacing w:line="210" w:lineRule="atLeast"/>
    </w:pPr>
    <w:rPr>
      <w:rFonts w:ascii="Sennheiser Office" w:eastAsia="Sennheiser Office" w:hAnsi="Sennheiser Office" w:cs="Sennheiser Office"/>
      <w:color w:val="000000"/>
      <w:sz w:val="15"/>
      <w:szCs w:val="15"/>
      <w:u w:color="000000"/>
      <w:lang w:val="en-US"/>
    </w:rPr>
  </w:style>
  <w:style w:type="paragraph" w:styleId="Revision">
    <w:name w:val="Revision"/>
    <w:hidden/>
    <w:uiPriority w:val="99"/>
    <w:semiHidden/>
    <w:rsid w:val="00184C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8E28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eop">
    <w:name w:val="eop"/>
    <w:basedOn w:val="DefaultParagraphFont"/>
    <w:rsid w:val="008E2866"/>
  </w:style>
  <w:style w:type="character" w:customStyle="1" w:styleId="normaltextrun">
    <w:name w:val="normaltextrun"/>
    <w:basedOn w:val="DefaultParagraphFont"/>
    <w:rsid w:val="008E2866"/>
  </w:style>
  <w:style w:type="character" w:styleId="UnresolvedMention">
    <w:name w:val="Unresolved Mention"/>
    <w:basedOn w:val="DefaultParagraphFont"/>
    <w:uiPriority w:val="99"/>
    <w:semiHidden/>
    <w:unhideWhenUsed/>
    <w:rsid w:val="000905A0"/>
    <w:rPr>
      <w:color w:val="605E5C"/>
      <w:shd w:val="clear" w:color="auto" w:fill="E1DFDD"/>
    </w:rPr>
  </w:style>
  <w:style w:type="character" w:styleId="FollowedHyperlink">
    <w:name w:val="FollowedHyperlink"/>
    <w:basedOn w:val="DefaultParagraphFont"/>
    <w:uiPriority w:val="99"/>
    <w:semiHidden/>
    <w:unhideWhenUsed/>
    <w:rsid w:val="00605E69"/>
    <w:rPr>
      <w:color w:val="FF00FF" w:themeColor="followedHyperlink"/>
      <w:u w:val="single"/>
    </w:rPr>
  </w:style>
  <w:style w:type="character" w:styleId="CommentReference">
    <w:name w:val="annotation reference"/>
    <w:basedOn w:val="DefaultParagraphFont"/>
    <w:uiPriority w:val="99"/>
    <w:semiHidden/>
    <w:unhideWhenUsed/>
    <w:rsid w:val="00281E66"/>
    <w:rPr>
      <w:sz w:val="16"/>
      <w:szCs w:val="16"/>
    </w:rPr>
  </w:style>
  <w:style w:type="paragraph" w:styleId="CommentText">
    <w:name w:val="annotation text"/>
    <w:basedOn w:val="Normal"/>
    <w:link w:val="CommentTextChar"/>
    <w:uiPriority w:val="99"/>
    <w:unhideWhenUsed/>
    <w:rsid w:val="00281E66"/>
    <w:rPr>
      <w:sz w:val="20"/>
      <w:szCs w:val="20"/>
    </w:rPr>
  </w:style>
  <w:style w:type="character" w:customStyle="1" w:styleId="CommentTextChar">
    <w:name w:val="Comment Text Char"/>
    <w:basedOn w:val="DefaultParagraphFont"/>
    <w:link w:val="CommentText"/>
    <w:uiPriority w:val="99"/>
    <w:rsid w:val="00281E66"/>
    <w:rPr>
      <w:lang w:val="en-US" w:eastAsia="en-US"/>
    </w:rPr>
  </w:style>
  <w:style w:type="paragraph" w:styleId="CommentSubject">
    <w:name w:val="annotation subject"/>
    <w:basedOn w:val="CommentText"/>
    <w:next w:val="CommentText"/>
    <w:link w:val="CommentSubjectChar"/>
    <w:uiPriority w:val="99"/>
    <w:semiHidden/>
    <w:unhideWhenUsed/>
    <w:rsid w:val="00281E66"/>
    <w:rPr>
      <w:b/>
      <w:bCs/>
    </w:rPr>
  </w:style>
  <w:style w:type="character" w:customStyle="1" w:styleId="CommentSubjectChar">
    <w:name w:val="Comment Subject Char"/>
    <w:basedOn w:val="CommentTextChar"/>
    <w:link w:val="CommentSubject"/>
    <w:uiPriority w:val="99"/>
    <w:semiHidden/>
    <w:rsid w:val="00281E66"/>
    <w:rPr>
      <w:b/>
      <w:bCs/>
      <w:lang w:val="en-US" w:eastAsia="en-US"/>
    </w:rPr>
  </w:style>
  <w:style w:type="table" w:styleId="TableGrid">
    <w:name w:val="Table Grid"/>
    <w:basedOn w:val="TableNormal"/>
    <w:uiPriority w:val="39"/>
    <w:rsid w:val="0028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716A0"/>
    <w:rPr>
      <w:color w:val="2B579A"/>
      <w:shd w:val="clear" w:color="auto" w:fill="E6E6E6"/>
    </w:rPr>
  </w:style>
  <w:style w:type="paragraph" w:styleId="ListParagraph">
    <w:name w:val="List Paragraph"/>
    <w:basedOn w:val="Normal"/>
    <w:uiPriority w:val="34"/>
    <w:qFormat/>
    <w:rsid w:val="004502E9"/>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20"/>
      <w:contextualSpacing/>
    </w:pPr>
    <w:rPr>
      <w:rFonts w:asciiTheme="minorHAnsi" w:eastAsiaTheme="minorHAnsi" w:hAnsiTheme="minorHAnsi" w:cstheme="minorBidi"/>
      <w:sz w:val="18"/>
      <w:szCs w:val="22"/>
      <w:bdr w:val="none" w:sz="0" w:space="0" w:color="auto"/>
      <w:lang w:val="en-GB"/>
    </w:rPr>
  </w:style>
  <w:style w:type="paragraph" w:styleId="NormalWeb">
    <w:name w:val="Normal (Web)"/>
    <w:basedOn w:val="Normal"/>
    <w:uiPriority w:val="99"/>
    <w:semiHidden/>
    <w:unhideWhenUsed/>
    <w:rsid w:val="00452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7183">
      <w:bodyDiv w:val="1"/>
      <w:marLeft w:val="0"/>
      <w:marRight w:val="0"/>
      <w:marTop w:val="0"/>
      <w:marBottom w:val="0"/>
      <w:divBdr>
        <w:top w:val="none" w:sz="0" w:space="0" w:color="auto"/>
        <w:left w:val="none" w:sz="0" w:space="0" w:color="auto"/>
        <w:bottom w:val="none" w:sz="0" w:space="0" w:color="auto"/>
        <w:right w:val="none" w:sz="0" w:space="0" w:color="auto"/>
      </w:divBdr>
    </w:div>
    <w:div w:id="62142343">
      <w:bodyDiv w:val="1"/>
      <w:marLeft w:val="0"/>
      <w:marRight w:val="0"/>
      <w:marTop w:val="0"/>
      <w:marBottom w:val="0"/>
      <w:divBdr>
        <w:top w:val="none" w:sz="0" w:space="0" w:color="auto"/>
        <w:left w:val="none" w:sz="0" w:space="0" w:color="auto"/>
        <w:bottom w:val="none" w:sz="0" w:space="0" w:color="auto"/>
        <w:right w:val="none" w:sz="0" w:space="0" w:color="auto"/>
      </w:divBdr>
    </w:div>
    <w:div w:id="65953837">
      <w:bodyDiv w:val="1"/>
      <w:marLeft w:val="0"/>
      <w:marRight w:val="0"/>
      <w:marTop w:val="0"/>
      <w:marBottom w:val="0"/>
      <w:divBdr>
        <w:top w:val="none" w:sz="0" w:space="0" w:color="auto"/>
        <w:left w:val="none" w:sz="0" w:space="0" w:color="auto"/>
        <w:bottom w:val="none" w:sz="0" w:space="0" w:color="auto"/>
        <w:right w:val="none" w:sz="0" w:space="0" w:color="auto"/>
      </w:divBdr>
    </w:div>
    <w:div w:id="173152905">
      <w:bodyDiv w:val="1"/>
      <w:marLeft w:val="0"/>
      <w:marRight w:val="0"/>
      <w:marTop w:val="0"/>
      <w:marBottom w:val="0"/>
      <w:divBdr>
        <w:top w:val="none" w:sz="0" w:space="0" w:color="auto"/>
        <w:left w:val="none" w:sz="0" w:space="0" w:color="auto"/>
        <w:bottom w:val="none" w:sz="0" w:space="0" w:color="auto"/>
        <w:right w:val="none" w:sz="0" w:space="0" w:color="auto"/>
      </w:divBdr>
    </w:div>
    <w:div w:id="175191904">
      <w:bodyDiv w:val="1"/>
      <w:marLeft w:val="0"/>
      <w:marRight w:val="0"/>
      <w:marTop w:val="0"/>
      <w:marBottom w:val="0"/>
      <w:divBdr>
        <w:top w:val="none" w:sz="0" w:space="0" w:color="auto"/>
        <w:left w:val="none" w:sz="0" w:space="0" w:color="auto"/>
        <w:bottom w:val="none" w:sz="0" w:space="0" w:color="auto"/>
        <w:right w:val="none" w:sz="0" w:space="0" w:color="auto"/>
      </w:divBdr>
    </w:div>
    <w:div w:id="176309088">
      <w:bodyDiv w:val="1"/>
      <w:marLeft w:val="0"/>
      <w:marRight w:val="0"/>
      <w:marTop w:val="0"/>
      <w:marBottom w:val="0"/>
      <w:divBdr>
        <w:top w:val="none" w:sz="0" w:space="0" w:color="auto"/>
        <w:left w:val="none" w:sz="0" w:space="0" w:color="auto"/>
        <w:bottom w:val="none" w:sz="0" w:space="0" w:color="auto"/>
        <w:right w:val="none" w:sz="0" w:space="0" w:color="auto"/>
      </w:divBdr>
    </w:div>
    <w:div w:id="257761883">
      <w:bodyDiv w:val="1"/>
      <w:marLeft w:val="0"/>
      <w:marRight w:val="0"/>
      <w:marTop w:val="0"/>
      <w:marBottom w:val="0"/>
      <w:divBdr>
        <w:top w:val="none" w:sz="0" w:space="0" w:color="auto"/>
        <w:left w:val="none" w:sz="0" w:space="0" w:color="auto"/>
        <w:bottom w:val="none" w:sz="0" w:space="0" w:color="auto"/>
        <w:right w:val="none" w:sz="0" w:space="0" w:color="auto"/>
      </w:divBdr>
    </w:div>
    <w:div w:id="389689799">
      <w:bodyDiv w:val="1"/>
      <w:marLeft w:val="0"/>
      <w:marRight w:val="0"/>
      <w:marTop w:val="0"/>
      <w:marBottom w:val="0"/>
      <w:divBdr>
        <w:top w:val="none" w:sz="0" w:space="0" w:color="auto"/>
        <w:left w:val="none" w:sz="0" w:space="0" w:color="auto"/>
        <w:bottom w:val="none" w:sz="0" w:space="0" w:color="auto"/>
        <w:right w:val="none" w:sz="0" w:space="0" w:color="auto"/>
      </w:divBdr>
    </w:div>
    <w:div w:id="596911668">
      <w:bodyDiv w:val="1"/>
      <w:marLeft w:val="0"/>
      <w:marRight w:val="0"/>
      <w:marTop w:val="0"/>
      <w:marBottom w:val="0"/>
      <w:divBdr>
        <w:top w:val="none" w:sz="0" w:space="0" w:color="auto"/>
        <w:left w:val="none" w:sz="0" w:space="0" w:color="auto"/>
        <w:bottom w:val="none" w:sz="0" w:space="0" w:color="auto"/>
        <w:right w:val="none" w:sz="0" w:space="0" w:color="auto"/>
      </w:divBdr>
      <w:divsChild>
        <w:div w:id="79105876">
          <w:marLeft w:val="0"/>
          <w:marRight w:val="0"/>
          <w:marTop w:val="0"/>
          <w:marBottom w:val="0"/>
          <w:divBdr>
            <w:top w:val="none" w:sz="0" w:space="0" w:color="auto"/>
            <w:left w:val="none" w:sz="0" w:space="0" w:color="auto"/>
            <w:bottom w:val="none" w:sz="0" w:space="0" w:color="auto"/>
            <w:right w:val="none" w:sz="0" w:space="0" w:color="auto"/>
          </w:divBdr>
        </w:div>
        <w:div w:id="510029068">
          <w:marLeft w:val="0"/>
          <w:marRight w:val="0"/>
          <w:marTop w:val="0"/>
          <w:marBottom w:val="0"/>
          <w:divBdr>
            <w:top w:val="none" w:sz="0" w:space="0" w:color="auto"/>
            <w:left w:val="none" w:sz="0" w:space="0" w:color="auto"/>
            <w:bottom w:val="none" w:sz="0" w:space="0" w:color="auto"/>
            <w:right w:val="none" w:sz="0" w:space="0" w:color="auto"/>
          </w:divBdr>
        </w:div>
        <w:div w:id="565578283">
          <w:marLeft w:val="0"/>
          <w:marRight w:val="0"/>
          <w:marTop w:val="0"/>
          <w:marBottom w:val="0"/>
          <w:divBdr>
            <w:top w:val="none" w:sz="0" w:space="0" w:color="auto"/>
            <w:left w:val="none" w:sz="0" w:space="0" w:color="auto"/>
            <w:bottom w:val="none" w:sz="0" w:space="0" w:color="auto"/>
            <w:right w:val="none" w:sz="0" w:space="0" w:color="auto"/>
          </w:divBdr>
        </w:div>
      </w:divsChild>
    </w:div>
    <w:div w:id="602685656">
      <w:bodyDiv w:val="1"/>
      <w:marLeft w:val="0"/>
      <w:marRight w:val="0"/>
      <w:marTop w:val="0"/>
      <w:marBottom w:val="0"/>
      <w:divBdr>
        <w:top w:val="none" w:sz="0" w:space="0" w:color="auto"/>
        <w:left w:val="none" w:sz="0" w:space="0" w:color="auto"/>
        <w:bottom w:val="none" w:sz="0" w:space="0" w:color="auto"/>
        <w:right w:val="none" w:sz="0" w:space="0" w:color="auto"/>
      </w:divBdr>
      <w:divsChild>
        <w:div w:id="41171671">
          <w:marLeft w:val="0"/>
          <w:marRight w:val="0"/>
          <w:marTop w:val="0"/>
          <w:marBottom w:val="0"/>
          <w:divBdr>
            <w:top w:val="none" w:sz="0" w:space="0" w:color="auto"/>
            <w:left w:val="none" w:sz="0" w:space="0" w:color="auto"/>
            <w:bottom w:val="none" w:sz="0" w:space="0" w:color="auto"/>
            <w:right w:val="none" w:sz="0" w:space="0" w:color="auto"/>
          </w:divBdr>
        </w:div>
        <w:div w:id="189076731">
          <w:marLeft w:val="0"/>
          <w:marRight w:val="0"/>
          <w:marTop w:val="0"/>
          <w:marBottom w:val="0"/>
          <w:divBdr>
            <w:top w:val="none" w:sz="0" w:space="0" w:color="auto"/>
            <w:left w:val="none" w:sz="0" w:space="0" w:color="auto"/>
            <w:bottom w:val="none" w:sz="0" w:space="0" w:color="auto"/>
            <w:right w:val="none" w:sz="0" w:space="0" w:color="auto"/>
          </w:divBdr>
        </w:div>
        <w:div w:id="1641810862">
          <w:marLeft w:val="0"/>
          <w:marRight w:val="0"/>
          <w:marTop w:val="0"/>
          <w:marBottom w:val="0"/>
          <w:divBdr>
            <w:top w:val="none" w:sz="0" w:space="0" w:color="auto"/>
            <w:left w:val="none" w:sz="0" w:space="0" w:color="auto"/>
            <w:bottom w:val="none" w:sz="0" w:space="0" w:color="auto"/>
            <w:right w:val="none" w:sz="0" w:space="0" w:color="auto"/>
          </w:divBdr>
        </w:div>
      </w:divsChild>
    </w:div>
    <w:div w:id="634061833">
      <w:bodyDiv w:val="1"/>
      <w:marLeft w:val="0"/>
      <w:marRight w:val="0"/>
      <w:marTop w:val="0"/>
      <w:marBottom w:val="0"/>
      <w:divBdr>
        <w:top w:val="none" w:sz="0" w:space="0" w:color="auto"/>
        <w:left w:val="none" w:sz="0" w:space="0" w:color="auto"/>
        <w:bottom w:val="none" w:sz="0" w:space="0" w:color="auto"/>
        <w:right w:val="none" w:sz="0" w:space="0" w:color="auto"/>
      </w:divBdr>
    </w:div>
    <w:div w:id="662775911">
      <w:bodyDiv w:val="1"/>
      <w:marLeft w:val="0"/>
      <w:marRight w:val="0"/>
      <w:marTop w:val="0"/>
      <w:marBottom w:val="0"/>
      <w:divBdr>
        <w:top w:val="none" w:sz="0" w:space="0" w:color="auto"/>
        <w:left w:val="none" w:sz="0" w:space="0" w:color="auto"/>
        <w:bottom w:val="none" w:sz="0" w:space="0" w:color="auto"/>
        <w:right w:val="none" w:sz="0" w:space="0" w:color="auto"/>
      </w:divBdr>
    </w:div>
    <w:div w:id="766344901">
      <w:bodyDiv w:val="1"/>
      <w:marLeft w:val="0"/>
      <w:marRight w:val="0"/>
      <w:marTop w:val="0"/>
      <w:marBottom w:val="0"/>
      <w:divBdr>
        <w:top w:val="none" w:sz="0" w:space="0" w:color="auto"/>
        <w:left w:val="none" w:sz="0" w:space="0" w:color="auto"/>
        <w:bottom w:val="none" w:sz="0" w:space="0" w:color="auto"/>
        <w:right w:val="none" w:sz="0" w:space="0" w:color="auto"/>
      </w:divBdr>
    </w:div>
    <w:div w:id="939609422">
      <w:bodyDiv w:val="1"/>
      <w:marLeft w:val="0"/>
      <w:marRight w:val="0"/>
      <w:marTop w:val="0"/>
      <w:marBottom w:val="0"/>
      <w:divBdr>
        <w:top w:val="none" w:sz="0" w:space="0" w:color="auto"/>
        <w:left w:val="none" w:sz="0" w:space="0" w:color="auto"/>
        <w:bottom w:val="none" w:sz="0" w:space="0" w:color="auto"/>
        <w:right w:val="none" w:sz="0" w:space="0" w:color="auto"/>
      </w:divBdr>
    </w:div>
    <w:div w:id="961963396">
      <w:bodyDiv w:val="1"/>
      <w:marLeft w:val="0"/>
      <w:marRight w:val="0"/>
      <w:marTop w:val="0"/>
      <w:marBottom w:val="0"/>
      <w:divBdr>
        <w:top w:val="none" w:sz="0" w:space="0" w:color="auto"/>
        <w:left w:val="none" w:sz="0" w:space="0" w:color="auto"/>
        <w:bottom w:val="none" w:sz="0" w:space="0" w:color="auto"/>
        <w:right w:val="none" w:sz="0" w:space="0" w:color="auto"/>
      </w:divBdr>
    </w:div>
    <w:div w:id="984159530">
      <w:bodyDiv w:val="1"/>
      <w:marLeft w:val="0"/>
      <w:marRight w:val="0"/>
      <w:marTop w:val="0"/>
      <w:marBottom w:val="0"/>
      <w:divBdr>
        <w:top w:val="none" w:sz="0" w:space="0" w:color="auto"/>
        <w:left w:val="none" w:sz="0" w:space="0" w:color="auto"/>
        <w:bottom w:val="none" w:sz="0" w:space="0" w:color="auto"/>
        <w:right w:val="none" w:sz="0" w:space="0" w:color="auto"/>
      </w:divBdr>
    </w:div>
    <w:div w:id="1068264756">
      <w:bodyDiv w:val="1"/>
      <w:marLeft w:val="0"/>
      <w:marRight w:val="0"/>
      <w:marTop w:val="0"/>
      <w:marBottom w:val="0"/>
      <w:divBdr>
        <w:top w:val="none" w:sz="0" w:space="0" w:color="auto"/>
        <w:left w:val="none" w:sz="0" w:space="0" w:color="auto"/>
        <w:bottom w:val="none" w:sz="0" w:space="0" w:color="auto"/>
        <w:right w:val="none" w:sz="0" w:space="0" w:color="auto"/>
      </w:divBdr>
    </w:div>
    <w:div w:id="1183786418">
      <w:bodyDiv w:val="1"/>
      <w:marLeft w:val="0"/>
      <w:marRight w:val="0"/>
      <w:marTop w:val="0"/>
      <w:marBottom w:val="0"/>
      <w:divBdr>
        <w:top w:val="none" w:sz="0" w:space="0" w:color="auto"/>
        <w:left w:val="none" w:sz="0" w:space="0" w:color="auto"/>
        <w:bottom w:val="none" w:sz="0" w:space="0" w:color="auto"/>
        <w:right w:val="none" w:sz="0" w:space="0" w:color="auto"/>
      </w:divBdr>
    </w:div>
    <w:div w:id="1193766641">
      <w:bodyDiv w:val="1"/>
      <w:marLeft w:val="0"/>
      <w:marRight w:val="0"/>
      <w:marTop w:val="0"/>
      <w:marBottom w:val="0"/>
      <w:divBdr>
        <w:top w:val="none" w:sz="0" w:space="0" w:color="auto"/>
        <w:left w:val="none" w:sz="0" w:space="0" w:color="auto"/>
        <w:bottom w:val="none" w:sz="0" w:space="0" w:color="auto"/>
        <w:right w:val="none" w:sz="0" w:space="0" w:color="auto"/>
      </w:divBdr>
      <w:divsChild>
        <w:div w:id="647898950">
          <w:marLeft w:val="0"/>
          <w:marRight w:val="0"/>
          <w:marTop w:val="0"/>
          <w:marBottom w:val="0"/>
          <w:divBdr>
            <w:top w:val="none" w:sz="0" w:space="0" w:color="auto"/>
            <w:left w:val="none" w:sz="0" w:space="0" w:color="auto"/>
            <w:bottom w:val="none" w:sz="0" w:space="0" w:color="auto"/>
            <w:right w:val="none" w:sz="0" w:space="0" w:color="auto"/>
          </w:divBdr>
        </w:div>
        <w:div w:id="975795494">
          <w:marLeft w:val="0"/>
          <w:marRight w:val="0"/>
          <w:marTop w:val="0"/>
          <w:marBottom w:val="0"/>
          <w:divBdr>
            <w:top w:val="none" w:sz="0" w:space="0" w:color="auto"/>
            <w:left w:val="none" w:sz="0" w:space="0" w:color="auto"/>
            <w:bottom w:val="none" w:sz="0" w:space="0" w:color="auto"/>
            <w:right w:val="none" w:sz="0" w:space="0" w:color="auto"/>
          </w:divBdr>
        </w:div>
        <w:div w:id="988679339">
          <w:marLeft w:val="0"/>
          <w:marRight w:val="0"/>
          <w:marTop w:val="0"/>
          <w:marBottom w:val="0"/>
          <w:divBdr>
            <w:top w:val="none" w:sz="0" w:space="0" w:color="auto"/>
            <w:left w:val="none" w:sz="0" w:space="0" w:color="auto"/>
            <w:bottom w:val="none" w:sz="0" w:space="0" w:color="auto"/>
            <w:right w:val="none" w:sz="0" w:space="0" w:color="auto"/>
          </w:divBdr>
        </w:div>
        <w:div w:id="1608611825">
          <w:marLeft w:val="0"/>
          <w:marRight w:val="0"/>
          <w:marTop w:val="0"/>
          <w:marBottom w:val="0"/>
          <w:divBdr>
            <w:top w:val="none" w:sz="0" w:space="0" w:color="auto"/>
            <w:left w:val="none" w:sz="0" w:space="0" w:color="auto"/>
            <w:bottom w:val="none" w:sz="0" w:space="0" w:color="auto"/>
            <w:right w:val="none" w:sz="0" w:space="0" w:color="auto"/>
          </w:divBdr>
        </w:div>
        <w:div w:id="1749842824">
          <w:marLeft w:val="0"/>
          <w:marRight w:val="0"/>
          <w:marTop w:val="0"/>
          <w:marBottom w:val="0"/>
          <w:divBdr>
            <w:top w:val="none" w:sz="0" w:space="0" w:color="auto"/>
            <w:left w:val="none" w:sz="0" w:space="0" w:color="auto"/>
            <w:bottom w:val="none" w:sz="0" w:space="0" w:color="auto"/>
            <w:right w:val="none" w:sz="0" w:space="0" w:color="auto"/>
          </w:divBdr>
        </w:div>
        <w:div w:id="1974478562">
          <w:marLeft w:val="0"/>
          <w:marRight w:val="0"/>
          <w:marTop w:val="0"/>
          <w:marBottom w:val="0"/>
          <w:divBdr>
            <w:top w:val="none" w:sz="0" w:space="0" w:color="auto"/>
            <w:left w:val="none" w:sz="0" w:space="0" w:color="auto"/>
            <w:bottom w:val="none" w:sz="0" w:space="0" w:color="auto"/>
            <w:right w:val="none" w:sz="0" w:space="0" w:color="auto"/>
          </w:divBdr>
        </w:div>
        <w:div w:id="2054844642">
          <w:marLeft w:val="0"/>
          <w:marRight w:val="0"/>
          <w:marTop w:val="0"/>
          <w:marBottom w:val="0"/>
          <w:divBdr>
            <w:top w:val="none" w:sz="0" w:space="0" w:color="auto"/>
            <w:left w:val="none" w:sz="0" w:space="0" w:color="auto"/>
            <w:bottom w:val="none" w:sz="0" w:space="0" w:color="auto"/>
            <w:right w:val="none" w:sz="0" w:space="0" w:color="auto"/>
          </w:divBdr>
        </w:div>
        <w:div w:id="2085759355">
          <w:marLeft w:val="0"/>
          <w:marRight w:val="0"/>
          <w:marTop w:val="0"/>
          <w:marBottom w:val="0"/>
          <w:divBdr>
            <w:top w:val="none" w:sz="0" w:space="0" w:color="auto"/>
            <w:left w:val="none" w:sz="0" w:space="0" w:color="auto"/>
            <w:bottom w:val="none" w:sz="0" w:space="0" w:color="auto"/>
            <w:right w:val="none" w:sz="0" w:space="0" w:color="auto"/>
          </w:divBdr>
        </w:div>
      </w:divsChild>
    </w:div>
    <w:div w:id="1276865825">
      <w:bodyDiv w:val="1"/>
      <w:marLeft w:val="0"/>
      <w:marRight w:val="0"/>
      <w:marTop w:val="0"/>
      <w:marBottom w:val="0"/>
      <w:divBdr>
        <w:top w:val="none" w:sz="0" w:space="0" w:color="auto"/>
        <w:left w:val="none" w:sz="0" w:space="0" w:color="auto"/>
        <w:bottom w:val="none" w:sz="0" w:space="0" w:color="auto"/>
        <w:right w:val="none" w:sz="0" w:space="0" w:color="auto"/>
      </w:divBdr>
    </w:div>
    <w:div w:id="1412849374">
      <w:bodyDiv w:val="1"/>
      <w:marLeft w:val="0"/>
      <w:marRight w:val="0"/>
      <w:marTop w:val="0"/>
      <w:marBottom w:val="0"/>
      <w:divBdr>
        <w:top w:val="none" w:sz="0" w:space="0" w:color="auto"/>
        <w:left w:val="none" w:sz="0" w:space="0" w:color="auto"/>
        <w:bottom w:val="none" w:sz="0" w:space="0" w:color="auto"/>
        <w:right w:val="none" w:sz="0" w:space="0" w:color="auto"/>
      </w:divBdr>
      <w:divsChild>
        <w:div w:id="850726646">
          <w:marLeft w:val="0"/>
          <w:marRight w:val="0"/>
          <w:marTop w:val="0"/>
          <w:marBottom w:val="0"/>
          <w:divBdr>
            <w:top w:val="none" w:sz="0" w:space="0" w:color="auto"/>
            <w:left w:val="none" w:sz="0" w:space="0" w:color="auto"/>
            <w:bottom w:val="none" w:sz="0" w:space="0" w:color="auto"/>
            <w:right w:val="none" w:sz="0" w:space="0" w:color="auto"/>
          </w:divBdr>
        </w:div>
        <w:div w:id="213004815">
          <w:marLeft w:val="0"/>
          <w:marRight w:val="0"/>
          <w:marTop w:val="0"/>
          <w:marBottom w:val="0"/>
          <w:divBdr>
            <w:top w:val="none" w:sz="0" w:space="0" w:color="auto"/>
            <w:left w:val="none" w:sz="0" w:space="0" w:color="auto"/>
            <w:bottom w:val="none" w:sz="0" w:space="0" w:color="auto"/>
            <w:right w:val="none" w:sz="0" w:space="0" w:color="auto"/>
          </w:divBdr>
        </w:div>
        <w:div w:id="2146655140">
          <w:marLeft w:val="0"/>
          <w:marRight w:val="0"/>
          <w:marTop w:val="0"/>
          <w:marBottom w:val="0"/>
          <w:divBdr>
            <w:top w:val="none" w:sz="0" w:space="0" w:color="auto"/>
            <w:left w:val="none" w:sz="0" w:space="0" w:color="auto"/>
            <w:bottom w:val="none" w:sz="0" w:space="0" w:color="auto"/>
            <w:right w:val="none" w:sz="0" w:space="0" w:color="auto"/>
          </w:divBdr>
        </w:div>
      </w:divsChild>
    </w:div>
    <w:div w:id="1645424122">
      <w:bodyDiv w:val="1"/>
      <w:marLeft w:val="0"/>
      <w:marRight w:val="0"/>
      <w:marTop w:val="0"/>
      <w:marBottom w:val="0"/>
      <w:divBdr>
        <w:top w:val="none" w:sz="0" w:space="0" w:color="auto"/>
        <w:left w:val="none" w:sz="0" w:space="0" w:color="auto"/>
        <w:bottom w:val="none" w:sz="0" w:space="0" w:color="auto"/>
        <w:right w:val="none" w:sz="0" w:space="0" w:color="auto"/>
      </w:divBdr>
    </w:div>
    <w:div w:id="1764105161">
      <w:bodyDiv w:val="1"/>
      <w:marLeft w:val="0"/>
      <w:marRight w:val="0"/>
      <w:marTop w:val="0"/>
      <w:marBottom w:val="0"/>
      <w:divBdr>
        <w:top w:val="none" w:sz="0" w:space="0" w:color="auto"/>
        <w:left w:val="none" w:sz="0" w:space="0" w:color="auto"/>
        <w:bottom w:val="none" w:sz="0" w:space="0" w:color="auto"/>
        <w:right w:val="none" w:sz="0" w:space="0" w:color="auto"/>
      </w:divBdr>
    </w:div>
    <w:div w:id="1817256731">
      <w:bodyDiv w:val="1"/>
      <w:marLeft w:val="0"/>
      <w:marRight w:val="0"/>
      <w:marTop w:val="0"/>
      <w:marBottom w:val="0"/>
      <w:divBdr>
        <w:top w:val="none" w:sz="0" w:space="0" w:color="auto"/>
        <w:left w:val="none" w:sz="0" w:space="0" w:color="auto"/>
        <w:bottom w:val="none" w:sz="0" w:space="0" w:color="auto"/>
        <w:right w:val="none" w:sz="0" w:space="0" w:color="auto"/>
      </w:divBdr>
    </w:div>
    <w:div w:id="1841694681">
      <w:bodyDiv w:val="1"/>
      <w:marLeft w:val="0"/>
      <w:marRight w:val="0"/>
      <w:marTop w:val="0"/>
      <w:marBottom w:val="0"/>
      <w:divBdr>
        <w:top w:val="none" w:sz="0" w:space="0" w:color="auto"/>
        <w:left w:val="none" w:sz="0" w:space="0" w:color="auto"/>
        <w:bottom w:val="none" w:sz="0" w:space="0" w:color="auto"/>
        <w:right w:val="none" w:sz="0" w:space="0" w:color="auto"/>
      </w:divBdr>
    </w:div>
    <w:div w:id="1863591819">
      <w:bodyDiv w:val="1"/>
      <w:marLeft w:val="0"/>
      <w:marRight w:val="0"/>
      <w:marTop w:val="0"/>
      <w:marBottom w:val="0"/>
      <w:divBdr>
        <w:top w:val="none" w:sz="0" w:space="0" w:color="auto"/>
        <w:left w:val="none" w:sz="0" w:space="0" w:color="auto"/>
        <w:bottom w:val="none" w:sz="0" w:space="0" w:color="auto"/>
        <w:right w:val="none" w:sz="0" w:space="0" w:color="auto"/>
      </w:divBdr>
    </w:div>
    <w:div w:id="1954819987">
      <w:bodyDiv w:val="1"/>
      <w:marLeft w:val="0"/>
      <w:marRight w:val="0"/>
      <w:marTop w:val="0"/>
      <w:marBottom w:val="0"/>
      <w:divBdr>
        <w:top w:val="none" w:sz="0" w:space="0" w:color="auto"/>
        <w:left w:val="none" w:sz="0" w:space="0" w:color="auto"/>
        <w:bottom w:val="none" w:sz="0" w:space="0" w:color="auto"/>
        <w:right w:val="none" w:sz="0" w:space="0" w:color="auto"/>
      </w:divBdr>
    </w:div>
    <w:div w:id="1989624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nnheise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ennheiser.com/en-us/product-families/speechline-wireles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nnheiser.com/de-de/product-families/av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merci-5g.e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nnheiser-hearin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0095D5"/>
      </a:accent1>
      <a:accent2>
        <a:srgbClr val="414141"/>
      </a:accent2>
      <a:accent3>
        <a:srgbClr val="E0E0E0"/>
      </a:accent3>
      <a:accent4>
        <a:srgbClr val="003746"/>
      </a:accent4>
      <a:accent5>
        <a:srgbClr val="E5F4FA"/>
      </a:accent5>
      <a:accent6>
        <a:srgbClr val="99AEB5"/>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Sennheiser Office"/>
            <a:ea typeface="Sennheiser Office"/>
            <a:cs typeface="Sennheiser Office"/>
            <a:sym typeface="Sennheiser Offic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6e2555-6062-4de9-8c0e-7d9d80615b93" xsi:nil="true"/>
    <lcf76f155ced4ddcb4097134ff3c332f xmlns="08b6ed48-a9b2-4d09-8352-9933fe3f4900">
      <Terms xmlns="http://schemas.microsoft.com/office/infopath/2007/PartnerControls"/>
    </lcf76f155ced4ddcb4097134ff3c332f>
    <DateandTime xmlns="08b6ed48-a9b2-4d09-8352-9933fe3f4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A8B72CC29BE84ABC8192F7CCF053B8" ma:contentTypeVersion="19" ma:contentTypeDescription="Create a new document." ma:contentTypeScope="" ma:versionID="cab2010c672785df1d66a20697f0329a">
  <xsd:schema xmlns:xsd="http://www.w3.org/2001/XMLSchema" xmlns:xs="http://www.w3.org/2001/XMLSchema" xmlns:p="http://schemas.microsoft.com/office/2006/metadata/properties" xmlns:ns2="08b6ed48-a9b2-4d09-8352-9933fe3f4900" xmlns:ns3="396e2555-6062-4de9-8c0e-7d9d80615b93" targetNamespace="http://schemas.microsoft.com/office/2006/metadata/properties" ma:root="true" ma:fieldsID="e48cf44c70516194f8d6aa5fe8097d97" ns2:_="" ns3:_="">
    <xsd:import namespace="08b6ed48-a9b2-4d09-8352-9933fe3f4900"/>
    <xsd:import namespace="396e2555-6062-4de9-8c0e-7d9d80615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Dateand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ed48-a9b2-4d09-8352-9933fe3f4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98ab68-9cde-48e2-9e88-6397925eeacf" ma:termSetId="09814cd3-568e-fe90-9814-8d621ff8fb84" ma:anchorId="fba54fb3-c3e1-fe81-a776-ca4b69148c4d" ma:open="true" ma:isKeyword="false">
      <xsd:complexType>
        <xsd:sequence>
          <xsd:element ref="pc:Terms" minOccurs="0" maxOccurs="1"/>
        </xsd:sequence>
      </xsd:complexType>
    </xsd:element>
    <xsd:element name="DateandTime" ma:index="24" nillable="true" ma:displayName="Date and Time" ma:format="DateOnly" ma:internalName="Dateand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e2555-6062-4de9-8c0e-7d9d80615b9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205577-8d80-48fd-9629-a7fbc980ae22}" ma:internalName="TaxCatchAll" ma:showField="CatchAllData" ma:web="396e2555-6062-4de9-8c0e-7d9d80615b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600BA-3859-4964-AA88-80E8808773DC}">
  <ds:schemaRefs>
    <ds:schemaRef ds:uri="http://schemas.microsoft.com/office/2006/metadata/properties"/>
    <ds:schemaRef ds:uri="http://schemas.microsoft.com/office/infopath/2007/PartnerControls"/>
    <ds:schemaRef ds:uri="396e2555-6062-4de9-8c0e-7d9d80615b93"/>
    <ds:schemaRef ds:uri="08b6ed48-a9b2-4d09-8352-9933fe3f4900"/>
  </ds:schemaRefs>
</ds:datastoreItem>
</file>

<file path=customXml/itemProps2.xml><?xml version="1.0" encoding="utf-8"?>
<ds:datastoreItem xmlns:ds="http://schemas.openxmlformats.org/officeDocument/2006/customXml" ds:itemID="{9AAE04F4-8191-46D5-889D-5EAD93D53A56}">
  <ds:schemaRefs>
    <ds:schemaRef ds:uri="http://schemas.microsoft.com/sharepoint/v3/contenttype/forms"/>
  </ds:schemaRefs>
</ds:datastoreItem>
</file>

<file path=customXml/itemProps3.xml><?xml version="1.0" encoding="utf-8"?>
<ds:datastoreItem xmlns:ds="http://schemas.openxmlformats.org/officeDocument/2006/customXml" ds:itemID="{C13A96FC-56FC-44E5-B1A0-31A6BF5C3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6ed48-a9b2-4d09-8352-9933fe3f4900"/>
    <ds:schemaRef ds:uri="396e2555-6062-4de9-8c0e-7d9d80615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c939853-ca0f-4792-9597-8519b4d0dfe3}" enabled="0" method="" siteId="{1c939853-ca0f-4792-9597-8519b4d0df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3391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Smee</dc:creator>
  <cp:keywords/>
  <cp:lastModifiedBy>Victoria Chernih</cp:lastModifiedBy>
  <cp:revision>2</cp:revision>
  <cp:lastPrinted>2024-08-19T22:06:00Z</cp:lastPrinted>
  <dcterms:created xsi:type="dcterms:W3CDTF">2024-11-14T14:21:00Z</dcterms:created>
  <dcterms:modified xsi:type="dcterms:W3CDTF">2024-11-14T14:21:00Z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0x01010072939686CD705540ABF6A718AE3D1A37</vt:lpwstr>
  </property>
  <property fmtid="{D5CDD505-2E9C-101B-9397-08002B2CF9AE}" pid="3" name="MediaServiceImageTags">
    <vt:lpwstr/>
  </property>
</Properties>
</file>